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A797E7" w14:textId="1DB1943D" w:rsidR="00C0487E" w:rsidRDefault="00C0487E" w:rsidP="00657CCA">
      <w:pPr>
        <w:pStyle w:val="NoSpacing"/>
        <w:jc w:val="right"/>
        <w:rPr>
          <w:sz w:val="32"/>
          <w:szCs w:val="32"/>
        </w:rPr>
      </w:pPr>
      <w:bookmarkStart w:id="0" w:name="_GoBack"/>
      <w:bookmarkEnd w:id="0"/>
    </w:p>
    <w:p w14:paraId="4090992A" w14:textId="0650B229" w:rsidR="00D378C2" w:rsidRDefault="00D378C2" w:rsidP="00657CCA">
      <w:pPr>
        <w:pStyle w:val="NoSpacing"/>
        <w:jc w:val="right"/>
        <w:rPr>
          <w:sz w:val="32"/>
          <w:szCs w:val="32"/>
        </w:rPr>
      </w:pPr>
    </w:p>
    <w:p w14:paraId="60CF7076" w14:textId="111A4718" w:rsidR="00D378C2" w:rsidRDefault="00D378C2" w:rsidP="00657CCA">
      <w:pPr>
        <w:pStyle w:val="NoSpacing"/>
        <w:jc w:val="right"/>
        <w:rPr>
          <w:sz w:val="32"/>
          <w:szCs w:val="32"/>
        </w:rPr>
      </w:pPr>
    </w:p>
    <w:p w14:paraId="38263099" w14:textId="0EF1F124" w:rsidR="00D378C2" w:rsidRDefault="00882E11" w:rsidP="00657CCA">
      <w:pPr>
        <w:pStyle w:val="NoSpacing"/>
        <w:jc w:val="right"/>
      </w:pPr>
      <w:r>
        <w:t>12</w:t>
      </w:r>
      <w:r w:rsidRPr="00882E11">
        <w:rPr>
          <w:vertAlign w:val="superscript"/>
        </w:rPr>
        <w:t>th</w:t>
      </w:r>
      <w:r>
        <w:t xml:space="preserve"> July 2019</w:t>
      </w:r>
    </w:p>
    <w:p w14:paraId="72BCB7FC" w14:textId="4CEB2A71" w:rsidR="00882E11" w:rsidRDefault="00882E11" w:rsidP="00657CCA">
      <w:pPr>
        <w:pStyle w:val="NoSpacing"/>
        <w:jc w:val="right"/>
      </w:pPr>
    </w:p>
    <w:p w14:paraId="74C82077" w14:textId="42F747AE" w:rsidR="00882E11" w:rsidRDefault="00882E11" w:rsidP="00882E11">
      <w:pPr>
        <w:pStyle w:val="NoSpacing"/>
      </w:pPr>
      <w:r>
        <w:t>Dear Parent/Carer,</w:t>
      </w:r>
    </w:p>
    <w:p w14:paraId="44E0CB82" w14:textId="77777777" w:rsidR="00A97DB1" w:rsidRDefault="00882E11" w:rsidP="00882E11">
      <w:pPr>
        <w:pStyle w:val="NoSpacing"/>
      </w:pPr>
      <w:r>
        <w:tab/>
      </w:r>
      <w:r>
        <w:tab/>
        <w:t xml:space="preserve">     </w:t>
      </w:r>
    </w:p>
    <w:p w14:paraId="2385C47D" w14:textId="7AA5C76E" w:rsidR="00882E11" w:rsidRDefault="00882E11" w:rsidP="00882E11">
      <w:pPr>
        <w:pStyle w:val="NoSpacing"/>
      </w:pPr>
      <w:r>
        <w:t>Following the publication of the KS2 SATS results earlier this week we are now in a position to inform you of all our outcomes as a school from statutory assessments this year.</w:t>
      </w:r>
    </w:p>
    <w:p w14:paraId="68D6AB16" w14:textId="0E6E559E" w:rsidR="00882E11" w:rsidRDefault="00882E11" w:rsidP="00882E11">
      <w:pPr>
        <w:pStyle w:val="NoSpacing"/>
      </w:pPr>
    </w:p>
    <w:p w14:paraId="39D75415" w14:textId="62521F1C" w:rsidR="00882E11" w:rsidRPr="00882E11" w:rsidRDefault="00882E11" w:rsidP="00882E11">
      <w:pPr>
        <w:pStyle w:val="NoSpacing"/>
        <w:rPr>
          <w:b/>
        </w:rPr>
      </w:pPr>
      <w:r w:rsidRPr="00882E11">
        <w:rPr>
          <w:b/>
        </w:rPr>
        <w:t>End of Reception</w:t>
      </w:r>
    </w:p>
    <w:tbl>
      <w:tblPr>
        <w:tblStyle w:val="TableGrid"/>
        <w:tblW w:w="0" w:type="auto"/>
        <w:tblInd w:w="0" w:type="dxa"/>
        <w:tblLook w:val="04A0" w:firstRow="1" w:lastRow="0" w:firstColumn="1" w:lastColumn="0" w:noHBand="0" w:noVBand="1"/>
      </w:tblPr>
      <w:tblGrid>
        <w:gridCol w:w="3026"/>
        <w:gridCol w:w="2991"/>
        <w:gridCol w:w="2999"/>
      </w:tblGrid>
      <w:tr w:rsidR="00882E11" w:rsidRPr="00D01562" w14:paraId="3110A009" w14:textId="77777777" w:rsidTr="00882E11">
        <w:tc>
          <w:tcPr>
            <w:tcW w:w="3209" w:type="dxa"/>
          </w:tcPr>
          <w:p w14:paraId="4B0CFD10" w14:textId="77777777" w:rsidR="00882E11" w:rsidRPr="00D01562" w:rsidRDefault="00882E11" w:rsidP="00882E11">
            <w:pPr>
              <w:rPr>
                <w:sz w:val="20"/>
                <w:szCs w:val="20"/>
              </w:rPr>
            </w:pPr>
          </w:p>
        </w:tc>
        <w:tc>
          <w:tcPr>
            <w:tcW w:w="3209" w:type="dxa"/>
          </w:tcPr>
          <w:p w14:paraId="4C553863" w14:textId="77777777" w:rsidR="00882E11" w:rsidRPr="00D01562" w:rsidRDefault="00882E11" w:rsidP="00882E11">
            <w:pPr>
              <w:rPr>
                <w:b/>
                <w:sz w:val="20"/>
                <w:szCs w:val="20"/>
              </w:rPr>
            </w:pPr>
            <w:r w:rsidRPr="00D01562">
              <w:rPr>
                <w:b/>
                <w:sz w:val="20"/>
                <w:szCs w:val="20"/>
              </w:rPr>
              <w:t>Working at or above Expected</w:t>
            </w:r>
          </w:p>
        </w:tc>
        <w:tc>
          <w:tcPr>
            <w:tcW w:w="3210" w:type="dxa"/>
          </w:tcPr>
          <w:p w14:paraId="7C61052E" w14:textId="77777777" w:rsidR="00882E11" w:rsidRPr="00D01562" w:rsidRDefault="00882E11" w:rsidP="00882E11">
            <w:pPr>
              <w:rPr>
                <w:b/>
                <w:sz w:val="20"/>
                <w:szCs w:val="20"/>
              </w:rPr>
            </w:pPr>
            <w:r w:rsidRPr="00D01562">
              <w:rPr>
                <w:b/>
                <w:sz w:val="20"/>
                <w:szCs w:val="20"/>
              </w:rPr>
              <w:t>Working at Exceeding</w:t>
            </w:r>
          </w:p>
        </w:tc>
      </w:tr>
      <w:tr w:rsidR="00882E11" w:rsidRPr="00D01562" w14:paraId="7E40A130" w14:textId="77777777" w:rsidTr="00882E11">
        <w:tc>
          <w:tcPr>
            <w:tcW w:w="3209" w:type="dxa"/>
          </w:tcPr>
          <w:p w14:paraId="65D84984" w14:textId="77777777" w:rsidR="00882E11" w:rsidRPr="00D01562" w:rsidRDefault="00882E11" w:rsidP="00882E11">
            <w:pPr>
              <w:rPr>
                <w:b/>
                <w:sz w:val="20"/>
                <w:szCs w:val="20"/>
              </w:rPr>
            </w:pPr>
            <w:r w:rsidRPr="00D01562">
              <w:rPr>
                <w:b/>
                <w:sz w:val="20"/>
                <w:szCs w:val="20"/>
              </w:rPr>
              <w:t>Reading</w:t>
            </w:r>
          </w:p>
        </w:tc>
        <w:tc>
          <w:tcPr>
            <w:tcW w:w="3209" w:type="dxa"/>
          </w:tcPr>
          <w:p w14:paraId="35893B66" w14:textId="713D983D" w:rsidR="00882E11" w:rsidRPr="00D01562" w:rsidRDefault="00882E11" w:rsidP="00882E11">
            <w:pPr>
              <w:rPr>
                <w:sz w:val="20"/>
                <w:szCs w:val="20"/>
              </w:rPr>
            </w:pPr>
            <w:r>
              <w:rPr>
                <w:sz w:val="20"/>
                <w:szCs w:val="20"/>
              </w:rPr>
              <w:t>63%</w:t>
            </w:r>
          </w:p>
        </w:tc>
        <w:tc>
          <w:tcPr>
            <w:tcW w:w="3210" w:type="dxa"/>
          </w:tcPr>
          <w:p w14:paraId="6CB887DA" w14:textId="4585AFF9" w:rsidR="00882E11" w:rsidRPr="00D01562" w:rsidRDefault="00882E11" w:rsidP="00882E11">
            <w:pPr>
              <w:rPr>
                <w:sz w:val="20"/>
                <w:szCs w:val="20"/>
              </w:rPr>
            </w:pPr>
            <w:r>
              <w:rPr>
                <w:sz w:val="20"/>
                <w:szCs w:val="20"/>
              </w:rPr>
              <w:t>0%</w:t>
            </w:r>
          </w:p>
        </w:tc>
      </w:tr>
      <w:tr w:rsidR="00882E11" w:rsidRPr="00D01562" w14:paraId="66C4966F" w14:textId="77777777" w:rsidTr="00882E11">
        <w:tc>
          <w:tcPr>
            <w:tcW w:w="3209" w:type="dxa"/>
          </w:tcPr>
          <w:p w14:paraId="1074BD54" w14:textId="77777777" w:rsidR="00882E11" w:rsidRPr="00D01562" w:rsidRDefault="00882E11" w:rsidP="00882E11">
            <w:pPr>
              <w:rPr>
                <w:b/>
                <w:sz w:val="20"/>
                <w:szCs w:val="20"/>
              </w:rPr>
            </w:pPr>
            <w:r w:rsidRPr="00D01562">
              <w:rPr>
                <w:b/>
                <w:sz w:val="20"/>
                <w:szCs w:val="20"/>
              </w:rPr>
              <w:t>Writing</w:t>
            </w:r>
          </w:p>
        </w:tc>
        <w:tc>
          <w:tcPr>
            <w:tcW w:w="3209" w:type="dxa"/>
          </w:tcPr>
          <w:p w14:paraId="699001FA" w14:textId="4BF185E8" w:rsidR="00882E11" w:rsidRPr="00D01562" w:rsidRDefault="00882E11" w:rsidP="00882E11">
            <w:pPr>
              <w:rPr>
                <w:sz w:val="20"/>
                <w:szCs w:val="20"/>
              </w:rPr>
            </w:pPr>
            <w:r>
              <w:rPr>
                <w:sz w:val="20"/>
                <w:szCs w:val="20"/>
              </w:rPr>
              <w:t>50%</w:t>
            </w:r>
          </w:p>
        </w:tc>
        <w:tc>
          <w:tcPr>
            <w:tcW w:w="3210" w:type="dxa"/>
          </w:tcPr>
          <w:p w14:paraId="54A8B214" w14:textId="484697D1" w:rsidR="00882E11" w:rsidRPr="00D01562" w:rsidRDefault="00882E11" w:rsidP="00882E11">
            <w:pPr>
              <w:rPr>
                <w:sz w:val="20"/>
                <w:szCs w:val="20"/>
              </w:rPr>
            </w:pPr>
            <w:r>
              <w:rPr>
                <w:sz w:val="20"/>
                <w:szCs w:val="20"/>
              </w:rPr>
              <w:t>0%</w:t>
            </w:r>
          </w:p>
        </w:tc>
      </w:tr>
      <w:tr w:rsidR="00882E11" w:rsidRPr="00D01562" w14:paraId="3E7C41F1" w14:textId="77777777" w:rsidTr="00882E11">
        <w:tc>
          <w:tcPr>
            <w:tcW w:w="3209" w:type="dxa"/>
          </w:tcPr>
          <w:p w14:paraId="1ECC131E" w14:textId="77777777" w:rsidR="00882E11" w:rsidRPr="00D01562" w:rsidRDefault="00882E11" w:rsidP="00882E11">
            <w:pPr>
              <w:rPr>
                <w:b/>
                <w:sz w:val="20"/>
                <w:szCs w:val="20"/>
              </w:rPr>
            </w:pPr>
            <w:proofErr w:type="spellStart"/>
            <w:r w:rsidRPr="00D01562">
              <w:rPr>
                <w:b/>
                <w:sz w:val="20"/>
                <w:szCs w:val="20"/>
              </w:rPr>
              <w:t>Maths</w:t>
            </w:r>
            <w:proofErr w:type="spellEnd"/>
            <w:r w:rsidRPr="00D01562">
              <w:rPr>
                <w:b/>
                <w:sz w:val="20"/>
                <w:szCs w:val="20"/>
              </w:rPr>
              <w:t xml:space="preserve"> (Number)</w:t>
            </w:r>
          </w:p>
        </w:tc>
        <w:tc>
          <w:tcPr>
            <w:tcW w:w="3209" w:type="dxa"/>
          </w:tcPr>
          <w:p w14:paraId="160623DE" w14:textId="655B8243" w:rsidR="00882E11" w:rsidRPr="00D01562" w:rsidRDefault="00882E11" w:rsidP="00882E11">
            <w:pPr>
              <w:rPr>
                <w:sz w:val="20"/>
                <w:szCs w:val="20"/>
              </w:rPr>
            </w:pPr>
            <w:r>
              <w:rPr>
                <w:sz w:val="20"/>
                <w:szCs w:val="20"/>
              </w:rPr>
              <w:t>56%</w:t>
            </w:r>
          </w:p>
        </w:tc>
        <w:tc>
          <w:tcPr>
            <w:tcW w:w="3210" w:type="dxa"/>
          </w:tcPr>
          <w:p w14:paraId="049AB772" w14:textId="0C4BF83A" w:rsidR="00882E11" w:rsidRPr="00D01562" w:rsidRDefault="00882E11" w:rsidP="00882E11">
            <w:pPr>
              <w:rPr>
                <w:sz w:val="20"/>
                <w:szCs w:val="20"/>
              </w:rPr>
            </w:pPr>
            <w:r>
              <w:rPr>
                <w:sz w:val="20"/>
                <w:szCs w:val="20"/>
              </w:rPr>
              <w:t>0%</w:t>
            </w:r>
          </w:p>
        </w:tc>
      </w:tr>
      <w:tr w:rsidR="00882E11" w:rsidRPr="00D01562" w14:paraId="72D089C7" w14:textId="77777777" w:rsidTr="00882E11">
        <w:tc>
          <w:tcPr>
            <w:tcW w:w="3209" w:type="dxa"/>
          </w:tcPr>
          <w:p w14:paraId="3FFA96DD" w14:textId="77777777" w:rsidR="00882E11" w:rsidRPr="00D01562" w:rsidRDefault="00882E11" w:rsidP="00882E11">
            <w:pPr>
              <w:rPr>
                <w:b/>
                <w:sz w:val="20"/>
                <w:szCs w:val="20"/>
              </w:rPr>
            </w:pPr>
            <w:r w:rsidRPr="00D01562">
              <w:rPr>
                <w:b/>
                <w:sz w:val="20"/>
                <w:szCs w:val="20"/>
              </w:rPr>
              <w:t>Good Level of Development</w:t>
            </w:r>
          </w:p>
        </w:tc>
        <w:tc>
          <w:tcPr>
            <w:tcW w:w="6419" w:type="dxa"/>
            <w:gridSpan w:val="2"/>
          </w:tcPr>
          <w:p w14:paraId="0B7A6DBC" w14:textId="1E56EA80" w:rsidR="00882E11" w:rsidRPr="00D01562" w:rsidRDefault="00882E11" w:rsidP="00882E11">
            <w:pPr>
              <w:rPr>
                <w:sz w:val="20"/>
                <w:szCs w:val="20"/>
              </w:rPr>
            </w:pPr>
            <w:r>
              <w:rPr>
                <w:sz w:val="20"/>
                <w:szCs w:val="20"/>
              </w:rPr>
              <w:t>44%</w:t>
            </w:r>
          </w:p>
        </w:tc>
      </w:tr>
    </w:tbl>
    <w:p w14:paraId="03806D83" w14:textId="70DCD109" w:rsidR="00882E11" w:rsidRDefault="00882E11" w:rsidP="00882E11">
      <w:pPr>
        <w:pStyle w:val="NoSpacing"/>
      </w:pPr>
      <w:r>
        <w:t>These results are lower than we have achieved in recent years, but represent very good outcomes for the children from their starting points when they joined us last September.</w:t>
      </w:r>
    </w:p>
    <w:p w14:paraId="624C293F" w14:textId="1ED75425" w:rsidR="00882E11" w:rsidRDefault="00882E11" w:rsidP="00882E11">
      <w:pPr>
        <w:pStyle w:val="NoSpacing"/>
      </w:pPr>
    </w:p>
    <w:p w14:paraId="45C3C564" w14:textId="29614272" w:rsidR="00882E11" w:rsidRPr="00882E11" w:rsidRDefault="00882E11" w:rsidP="00882E11">
      <w:pPr>
        <w:pStyle w:val="NoSpacing"/>
        <w:rPr>
          <w:b/>
        </w:rPr>
      </w:pPr>
      <w:r w:rsidRPr="00882E11">
        <w:rPr>
          <w:b/>
        </w:rPr>
        <w:t>Year 1 Phonics Screen</w:t>
      </w:r>
    </w:p>
    <w:p w14:paraId="133EE06A" w14:textId="0FE633E8" w:rsidR="00882E11" w:rsidRDefault="00882E11" w:rsidP="00882E11">
      <w:pPr>
        <w:pStyle w:val="NoSpacing"/>
      </w:pPr>
      <w:r>
        <w:t>81% children scored above the threshold.</w:t>
      </w:r>
    </w:p>
    <w:p w14:paraId="0D621577" w14:textId="464FCFE5" w:rsidR="00882E11" w:rsidRDefault="00882E11" w:rsidP="00882E11">
      <w:pPr>
        <w:pStyle w:val="NoSpacing"/>
      </w:pPr>
      <w:r>
        <w:t>We are very pleased that our phonics test results have been consistently high for the past few years, and show that the majority of children make a strong start to learning to read</w:t>
      </w:r>
      <w:r w:rsidR="00A97DB1">
        <w:t xml:space="preserve"> in school</w:t>
      </w:r>
      <w:r>
        <w:t>.</w:t>
      </w:r>
    </w:p>
    <w:p w14:paraId="1C9C9C70" w14:textId="3F2A2923" w:rsidR="00882E11" w:rsidRDefault="00882E11" w:rsidP="00882E11">
      <w:pPr>
        <w:pStyle w:val="NoSpacing"/>
      </w:pPr>
    </w:p>
    <w:p w14:paraId="4F79033F" w14:textId="1A0F3416" w:rsidR="00882E11" w:rsidRPr="00882E11" w:rsidRDefault="00882E11" w:rsidP="00882E11">
      <w:pPr>
        <w:pStyle w:val="NoSpacing"/>
        <w:rPr>
          <w:b/>
        </w:rPr>
      </w:pPr>
      <w:r w:rsidRPr="00882E11">
        <w:rPr>
          <w:b/>
        </w:rPr>
        <w:t>End of Key Stage One</w:t>
      </w:r>
    </w:p>
    <w:tbl>
      <w:tblPr>
        <w:tblStyle w:val="TableGrid"/>
        <w:tblW w:w="0" w:type="auto"/>
        <w:tblInd w:w="0" w:type="dxa"/>
        <w:tblLook w:val="04A0" w:firstRow="1" w:lastRow="0" w:firstColumn="1" w:lastColumn="0" w:noHBand="0" w:noVBand="1"/>
      </w:tblPr>
      <w:tblGrid>
        <w:gridCol w:w="3014"/>
        <w:gridCol w:w="3006"/>
        <w:gridCol w:w="2996"/>
      </w:tblGrid>
      <w:tr w:rsidR="00882E11" w:rsidRPr="00D01562" w14:paraId="1D8213FC" w14:textId="77777777" w:rsidTr="00882E11">
        <w:tc>
          <w:tcPr>
            <w:tcW w:w="3209" w:type="dxa"/>
          </w:tcPr>
          <w:p w14:paraId="77436B55" w14:textId="77777777" w:rsidR="00882E11" w:rsidRPr="00D01562" w:rsidRDefault="00882E11" w:rsidP="00882E11">
            <w:pPr>
              <w:rPr>
                <w:sz w:val="20"/>
                <w:szCs w:val="20"/>
              </w:rPr>
            </w:pPr>
          </w:p>
        </w:tc>
        <w:tc>
          <w:tcPr>
            <w:tcW w:w="3209" w:type="dxa"/>
          </w:tcPr>
          <w:p w14:paraId="70798500" w14:textId="77777777" w:rsidR="00882E11" w:rsidRPr="00D01562" w:rsidRDefault="00882E11" w:rsidP="00882E11">
            <w:pPr>
              <w:rPr>
                <w:b/>
                <w:sz w:val="20"/>
                <w:szCs w:val="20"/>
              </w:rPr>
            </w:pPr>
            <w:r w:rsidRPr="00D01562">
              <w:rPr>
                <w:b/>
                <w:sz w:val="20"/>
                <w:szCs w:val="20"/>
              </w:rPr>
              <w:t>Working at or above Expected</w:t>
            </w:r>
          </w:p>
        </w:tc>
        <w:tc>
          <w:tcPr>
            <w:tcW w:w="3210" w:type="dxa"/>
          </w:tcPr>
          <w:p w14:paraId="00F04B36" w14:textId="77777777" w:rsidR="00882E11" w:rsidRPr="00D01562" w:rsidRDefault="00882E11" w:rsidP="00882E11">
            <w:pPr>
              <w:rPr>
                <w:b/>
                <w:sz w:val="20"/>
                <w:szCs w:val="20"/>
              </w:rPr>
            </w:pPr>
            <w:r w:rsidRPr="00D01562">
              <w:rPr>
                <w:b/>
                <w:sz w:val="20"/>
                <w:szCs w:val="20"/>
              </w:rPr>
              <w:t>Greater Depth</w:t>
            </w:r>
          </w:p>
        </w:tc>
      </w:tr>
      <w:tr w:rsidR="00882E11" w:rsidRPr="00D01562" w14:paraId="22B5BF2E" w14:textId="77777777" w:rsidTr="00882E11">
        <w:tc>
          <w:tcPr>
            <w:tcW w:w="3209" w:type="dxa"/>
          </w:tcPr>
          <w:p w14:paraId="22457B53" w14:textId="77777777" w:rsidR="00882E11" w:rsidRPr="00D01562" w:rsidRDefault="00882E11" w:rsidP="00882E11">
            <w:pPr>
              <w:rPr>
                <w:b/>
                <w:sz w:val="20"/>
                <w:szCs w:val="20"/>
              </w:rPr>
            </w:pPr>
            <w:r w:rsidRPr="00D01562">
              <w:rPr>
                <w:b/>
                <w:sz w:val="20"/>
                <w:szCs w:val="20"/>
              </w:rPr>
              <w:t>Reading</w:t>
            </w:r>
          </w:p>
        </w:tc>
        <w:tc>
          <w:tcPr>
            <w:tcW w:w="3209" w:type="dxa"/>
          </w:tcPr>
          <w:p w14:paraId="5E98D6C9" w14:textId="53015EF7" w:rsidR="00882E11" w:rsidRPr="00D01562" w:rsidRDefault="00882E11" w:rsidP="00882E11">
            <w:pPr>
              <w:rPr>
                <w:sz w:val="20"/>
                <w:szCs w:val="20"/>
              </w:rPr>
            </w:pPr>
            <w:r>
              <w:rPr>
                <w:sz w:val="20"/>
                <w:szCs w:val="20"/>
              </w:rPr>
              <w:t>100%</w:t>
            </w:r>
          </w:p>
        </w:tc>
        <w:tc>
          <w:tcPr>
            <w:tcW w:w="3210" w:type="dxa"/>
          </w:tcPr>
          <w:p w14:paraId="2874C4FC" w14:textId="17B05D93" w:rsidR="00882E11" w:rsidRPr="00D01562" w:rsidRDefault="00882E11" w:rsidP="00882E11">
            <w:pPr>
              <w:rPr>
                <w:sz w:val="20"/>
                <w:szCs w:val="20"/>
              </w:rPr>
            </w:pPr>
            <w:r>
              <w:rPr>
                <w:sz w:val="20"/>
                <w:szCs w:val="20"/>
              </w:rPr>
              <w:t>22%</w:t>
            </w:r>
          </w:p>
        </w:tc>
      </w:tr>
      <w:tr w:rsidR="00882E11" w:rsidRPr="00D01562" w14:paraId="7936A6DA" w14:textId="77777777" w:rsidTr="00882E11">
        <w:tc>
          <w:tcPr>
            <w:tcW w:w="3209" w:type="dxa"/>
          </w:tcPr>
          <w:p w14:paraId="31741410" w14:textId="77777777" w:rsidR="00882E11" w:rsidRPr="00D01562" w:rsidRDefault="00882E11" w:rsidP="00882E11">
            <w:pPr>
              <w:rPr>
                <w:b/>
                <w:sz w:val="20"/>
                <w:szCs w:val="20"/>
              </w:rPr>
            </w:pPr>
            <w:r w:rsidRPr="00D01562">
              <w:rPr>
                <w:b/>
                <w:sz w:val="20"/>
                <w:szCs w:val="20"/>
              </w:rPr>
              <w:t>Writing</w:t>
            </w:r>
          </w:p>
        </w:tc>
        <w:tc>
          <w:tcPr>
            <w:tcW w:w="3209" w:type="dxa"/>
          </w:tcPr>
          <w:p w14:paraId="4D32872C" w14:textId="0CD0E53E" w:rsidR="00882E11" w:rsidRPr="00D01562" w:rsidRDefault="00882E11" w:rsidP="00882E11">
            <w:pPr>
              <w:rPr>
                <w:sz w:val="20"/>
                <w:szCs w:val="20"/>
              </w:rPr>
            </w:pPr>
            <w:r>
              <w:rPr>
                <w:sz w:val="20"/>
                <w:szCs w:val="20"/>
              </w:rPr>
              <w:t>89%</w:t>
            </w:r>
          </w:p>
        </w:tc>
        <w:tc>
          <w:tcPr>
            <w:tcW w:w="3210" w:type="dxa"/>
          </w:tcPr>
          <w:p w14:paraId="26788943" w14:textId="59432B23" w:rsidR="00882E11" w:rsidRPr="00D01562" w:rsidRDefault="00882E11" w:rsidP="00882E11">
            <w:pPr>
              <w:rPr>
                <w:sz w:val="20"/>
                <w:szCs w:val="20"/>
              </w:rPr>
            </w:pPr>
            <w:r>
              <w:rPr>
                <w:sz w:val="20"/>
                <w:szCs w:val="20"/>
              </w:rPr>
              <w:t>0%</w:t>
            </w:r>
          </w:p>
        </w:tc>
      </w:tr>
      <w:tr w:rsidR="00882E11" w:rsidRPr="00D01562" w14:paraId="419244B4" w14:textId="77777777" w:rsidTr="00882E11">
        <w:tc>
          <w:tcPr>
            <w:tcW w:w="3209" w:type="dxa"/>
          </w:tcPr>
          <w:p w14:paraId="40ABFF64" w14:textId="77777777" w:rsidR="00882E11" w:rsidRPr="00D01562" w:rsidRDefault="00882E11" w:rsidP="00882E11">
            <w:pPr>
              <w:rPr>
                <w:b/>
                <w:sz w:val="20"/>
                <w:szCs w:val="20"/>
              </w:rPr>
            </w:pPr>
            <w:proofErr w:type="spellStart"/>
            <w:r w:rsidRPr="00D01562">
              <w:rPr>
                <w:b/>
                <w:sz w:val="20"/>
                <w:szCs w:val="20"/>
              </w:rPr>
              <w:t>Maths</w:t>
            </w:r>
            <w:proofErr w:type="spellEnd"/>
            <w:r w:rsidRPr="00D01562">
              <w:rPr>
                <w:b/>
                <w:sz w:val="20"/>
                <w:szCs w:val="20"/>
              </w:rPr>
              <w:t xml:space="preserve"> </w:t>
            </w:r>
          </w:p>
        </w:tc>
        <w:tc>
          <w:tcPr>
            <w:tcW w:w="3209" w:type="dxa"/>
          </w:tcPr>
          <w:p w14:paraId="21718575" w14:textId="76A09D3F" w:rsidR="00882E11" w:rsidRPr="00D01562" w:rsidRDefault="00882E11" w:rsidP="00882E11">
            <w:pPr>
              <w:rPr>
                <w:sz w:val="20"/>
                <w:szCs w:val="20"/>
              </w:rPr>
            </w:pPr>
            <w:r>
              <w:rPr>
                <w:sz w:val="20"/>
                <w:szCs w:val="20"/>
              </w:rPr>
              <w:t>89%</w:t>
            </w:r>
          </w:p>
        </w:tc>
        <w:tc>
          <w:tcPr>
            <w:tcW w:w="3210" w:type="dxa"/>
          </w:tcPr>
          <w:p w14:paraId="1B19A316" w14:textId="08C06B66" w:rsidR="00882E11" w:rsidRPr="00D01562" w:rsidRDefault="00882E11" w:rsidP="00882E11">
            <w:pPr>
              <w:rPr>
                <w:sz w:val="20"/>
                <w:szCs w:val="20"/>
              </w:rPr>
            </w:pPr>
            <w:r>
              <w:rPr>
                <w:sz w:val="20"/>
                <w:szCs w:val="20"/>
              </w:rPr>
              <w:t>22%</w:t>
            </w:r>
          </w:p>
        </w:tc>
      </w:tr>
      <w:tr w:rsidR="00882E11" w:rsidRPr="00D01562" w14:paraId="5ED71A8F" w14:textId="77777777" w:rsidTr="00882E11">
        <w:tc>
          <w:tcPr>
            <w:tcW w:w="3209" w:type="dxa"/>
          </w:tcPr>
          <w:p w14:paraId="4D0D30D1" w14:textId="068A8FD1" w:rsidR="00882E11" w:rsidRPr="00D01562" w:rsidRDefault="00882E11" w:rsidP="00882E11">
            <w:pPr>
              <w:rPr>
                <w:b/>
                <w:sz w:val="20"/>
                <w:szCs w:val="20"/>
              </w:rPr>
            </w:pPr>
            <w:r>
              <w:rPr>
                <w:b/>
                <w:sz w:val="20"/>
                <w:szCs w:val="20"/>
              </w:rPr>
              <w:t xml:space="preserve">SPAG </w:t>
            </w:r>
            <w:r w:rsidRPr="00882E11">
              <w:rPr>
                <w:b/>
                <w:i/>
                <w:sz w:val="18"/>
                <w:szCs w:val="20"/>
              </w:rPr>
              <w:t>(non-statutory, optional test)</w:t>
            </w:r>
          </w:p>
        </w:tc>
        <w:tc>
          <w:tcPr>
            <w:tcW w:w="3209" w:type="dxa"/>
          </w:tcPr>
          <w:p w14:paraId="0E169C98" w14:textId="795C4CEF" w:rsidR="00882E11" w:rsidRDefault="00882E11" w:rsidP="00882E11">
            <w:pPr>
              <w:rPr>
                <w:sz w:val="20"/>
                <w:szCs w:val="20"/>
              </w:rPr>
            </w:pPr>
            <w:r>
              <w:rPr>
                <w:sz w:val="20"/>
                <w:szCs w:val="20"/>
              </w:rPr>
              <w:t>89%</w:t>
            </w:r>
          </w:p>
        </w:tc>
        <w:tc>
          <w:tcPr>
            <w:tcW w:w="3210" w:type="dxa"/>
          </w:tcPr>
          <w:p w14:paraId="14821E75" w14:textId="321BE801" w:rsidR="00882E11" w:rsidRDefault="00882E11" w:rsidP="00882E11">
            <w:pPr>
              <w:rPr>
                <w:sz w:val="20"/>
                <w:szCs w:val="20"/>
              </w:rPr>
            </w:pPr>
            <w:r>
              <w:rPr>
                <w:sz w:val="20"/>
                <w:szCs w:val="20"/>
              </w:rPr>
              <w:t>22% higher score</w:t>
            </w:r>
          </w:p>
        </w:tc>
      </w:tr>
      <w:tr w:rsidR="00882E11" w:rsidRPr="00D01562" w14:paraId="32FCE6C7" w14:textId="77777777" w:rsidTr="00882E11">
        <w:tc>
          <w:tcPr>
            <w:tcW w:w="3209" w:type="dxa"/>
          </w:tcPr>
          <w:p w14:paraId="236292B2" w14:textId="3D8F40F7" w:rsidR="00882E11" w:rsidRPr="00D01562" w:rsidRDefault="00882E11" w:rsidP="00882E11">
            <w:pPr>
              <w:rPr>
                <w:b/>
                <w:sz w:val="20"/>
                <w:szCs w:val="20"/>
              </w:rPr>
            </w:pPr>
            <w:r>
              <w:rPr>
                <w:b/>
                <w:sz w:val="20"/>
                <w:szCs w:val="20"/>
              </w:rPr>
              <w:t xml:space="preserve">Combined (Reading, Writing and </w:t>
            </w:r>
            <w:proofErr w:type="spellStart"/>
            <w:r>
              <w:rPr>
                <w:b/>
                <w:sz w:val="20"/>
                <w:szCs w:val="20"/>
              </w:rPr>
              <w:t>Maths</w:t>
            </w:r>
            <w:proofErr w:type="spellEnd"/>
            <w:r>
              <w:rPr>
                <w:b/>
                <w:sz w:val="20"/>
                <w:szCs w:val="20"/>
              </w:rPr>
              <w:t>)</w:t>
            </w:r>
          </w:p>
        </w:tc>
        <w:tc>
          <w:tcPr>
            <w:tcW w:w="3209" w:type="dxa"/>
          </w:tcPr>
          <w:p w14:paraId="17A28052" w14:textId="225A6384" w:rsidR="00882E11" w:rsidRPr="00D01562" w:rsidRDefault="00882E11" w:rsidP="00882E11">
            <w:pPr>
              <w:rPr>
                <w:sz w:val="20"/>
                <w:szCs w:val="20"/>
              </w:rPr>
            </w:pPr>
            <w:r>
              <w:rPr>
                <w:sz w:val="20"/>
                <w:szCs w:val="20"/>
              </w:rPr>
              <w:t>89%</w:t>
            </w:r>
          </w:p>
        </w:tc>
        <w:tc>
          <w:tcPr>
            <w:tcW w:w="3210" w:type="dxa"/>
          </w:tcPr>
          <w:p w14:paraId="50219278" w14:textId="63F0E7BD" w:rsidR="00882E11" w:rsidRPr="00D01562" w:rsidRDefault="00882E11" w:rsidP="00882E11">
            <w:pPr>
              <w:rPr>
                <w:sz w:val="20"/>
                <w:szCs w:val="20"/>
              </w:rPr>
            </w:pPr>
            <w:r>
              <w:rPr>
                <w:sz w:val="20"/>
                <w:szCs w:val="20"/>
              </w:rPr>
              <w:t>0%</w:t>
            </w:r>
          </w:p>
        </w:tc>
      </w:tr>
    </w:tbl>
    <w:p w14:paraId="544DEE68" w14:textId="05C0B075" w:rsidR="00882E11" w:rsidRDefault="00882E11" w:rsidP="00882E11">
      <w:pPr>
        <w:pStyle w:val="NoSpacing"/>
      </w:pPr>
      <w:r>
        <w:t>This small cohort of children have had a great year and we are very proud of how well they are doing.</w:t>
      </w:r>
    </w:p>
    <w:p w14:paraId="4C3E2503" w14:textId="071EB9E3" w:rsidR="00882E11" w:rsidRDefault="00882E11" w:rsidP="00882E11">
      <w:pPr>
        <w:pStyle w:val="NoSpacing"/>
      </w:pPr>
    </w:p>
    <w:p w14:paraId="40CDEC1E" w14:textId="7974B5BF" w:rsidR="00882E11" w:rsidRPr="00A97DB1" w:rsidRDefault="00882E11" w:rsidP="00882E11">
      <w:pPr>
        <w:pStyle w:val="NoSpacing"/>
        <w:rPr>
          <w:b/>
        </w:rPr>
      </w:pPr>
      <w:r w:rsidRPr="00A97DB1">
        <w:rPr>
          <w:b/>
        </w:rPr>
        <w:t>End of Key Stage Two</w:t>
      </w:r>
    </w:p>
    <w:tbl>
      <w:tblPr>
        <w:tblStyle w:val="TableGrid"/>
        <w:tblW w:w="0" w:type="auto"/>
        <w:tblInd w:w="0" w:type="dxa"/>
        <w:tblLook w:val="04A0" w:firstRow="1" w:lastRow="0" w:firstColumn="1" w:lastColumn="0" w:noHBand="0" w:noVBand="1"/>
      </w:tblPr>
      <w:tblGrid>
        <w:gridCol w:w="3018"/>
        <w:gridCol w:w="3004"/>
        <w:gridCol w:w="2994"/>
      </w:tblGrid>
      <w:tr w:rsidR="00882E11" w:rsidRPr="00D01562" w14:paraId="2F6AE9EB" w14:textId="77777777" w:rsidTr="00882E11">
        <w:tc>
          <w:tcPr>
            <w:tcW w:w="3209" w:type="dxa"/>
          </w:tcPr>
          <w:p w14:paraId="38251258" w14:textId="77777777" w:rsidR="00882E11" w:rsidRPr="00D01562" w:rsidRDefault="00882E11" w:rsidP="00882E11">
            <w:pPr>
              <w:rPr>
                <w:sz w:val="20"/>
                <w:szCs w:val="20"/>
              </w:rPr>
            </w:pPr>
          </w:p>
        </w:tc>
        <w:tc>
          <w:tcPr>
            <w:tcW w:w="3209" w:type="dxa"/>
          </w:tcPr>
          <w:p w14:paraId="013D9217" w14:textId="77777777" w:rsidR="00882E11" w:rsidRPr="00D01562" w:rsidRDefault="00882E11" w:rsidP="00882E11">
            <w:pPr>
              <w:rPr>
                <w:b/>
                <w:sz w:val="20"/>
                <w:szCs w:val="20"/>
              </w:rPr>
            </w:pPr>
            <w:r w:rsidRPr="00D01562">
              <w:rPr>
                <w:b/>
                <w:sz w:val="20"/>
                <w:szCs w:val="20"/>
              </w:rPr>
              <w:t>Working at or above Expected</w:t>
            </w:r>
          </w:p>
        </w:tc>
        <w:tc>
          <w:tcPr>
            <w:tcW w:w="3210" w:type="dxa"/>
          </w:tcPr>
          <w:p w14:paraId="7D04FB42" w14:textId="77777777" w:rsidR="00A97DB1" w:rsidRDefault="00A97DB1" w:rsidP="00882E11">
            <w:pPr>
              <w:rPr>
                <w:b/>
                <w:sz w:val="20"/>
                <w:szCs w:val="20"/>
              </w:rPr>
            </w:pPr>
            <w:r>
              <w:rPr>
                <w:b/>
                <w:sz w:val="20"/>
                <w:szCs w:val="20"/>
              </w:rPr>
              <w:t>Greater Depth/</w:t>
            </w:r>
          </w:p>
          <w:p w14:paraId="321A20D9" w14:textId="19416679" w:rsidR="00882E11" w:rsidRPr="00D01562" w:rsidRDefault="00882E11" w:rsidP="00882E11">
            <w:pPr>
              <w:rPr>
                <w:b/>
                <w:sz w:val="20"/>
                <w:szCs w:val="20"/>
              </w:rPr>
            </w:pPr>
            <w:r w:rsidRPr="00D01562">
              <w:rPr>
                <w:b/>
                <w:sz w:val="20"/>
                <w:szCs w:val="20"/>
              </w:rPr>
              <w:t>High Score (110 and above)</w:t>
            </w:r>
          </w:p>
        </w:tc>
      </w:tr>
      <w:tr w:rsidR="00882E11" w:rsidRPr="00D01562" w14:paraId="3CDE7B08" w14:textId="77777777" w:rsidTr="00882E11">
        <w:tc>
          <w:tcPr>
            <w:tcW w:w="3209" w:type="dxa"/>
          </w:tcPr>
          <w:p w14:paraId="339CAD7B" w14:textId="3AE6CA80" w:rsidR="00882E11" w:rsidRPr="00D01562" w:rsidRDefault="00882E11" w:rsidP="00882E11">
            <w:pPr>
              <w:rPr>
                <w:b/>
                <w:sz w:val="20"/>
                <w:szCs w:val="20"/>
              </w:rPr>
            </w:pPr>
            <w:r w:rsidRPr="00D01562">
              <w:rPr>
                <w:b/>
                <w:sz w:val="20"/>
                <w:szCs w:val="20"/>
              </w:rPr>
              <w:t>Reading</w:t>
            </w:r>
            <w:r w:rsidR="00A97DB1">
              <w:rPr>
                <w:b/>
                <w:sz w:val="20"/>
                <w:szCs w:val="20"/>
              </w:rPr>
              <w:t xml:space="preserve"> </w:t>
            </w:r>
            <w:r w:rsidR="00A97DB1" w:rsidRPr="00A97DB1">
              <w:rPr>
                <w:b/>
                <w:i/>
                <w:sz w:val="18"/>
                <w:szCs w:val="20"/>
              </w:rPr>
              <w:t>(test)</w:t>
            </w:r>
          </w:p>
        </w:tc>
        <w:tc>
          <w:tcPr>
            <w:tcW w:w="3209" w:type="dxa"/>
          </w:tcPr>
          <w:p w14:paraId="1CB8265C" w14:textId="27361559" w:rsidR="00882E11" w:rsidRPr="00D01562" w:rsidRDefault="00A97DB1" w:rsidP="00882E11">
            <w:pPr>
              <w:rPr>
                <w:sz w:val="20"/>
                <w:szCs w:val="20"/>
              </w:rPr>
            </w:pPr>
            <w:r>
              <w:rPr>
                <w:sz w:val="20"/>
                <w:szCs w:val="20"/>
              </w:rPr>
              <w:t>90%</w:t>
            </w:r>
          </w:p>
        </w:tc>
        <w:tc>
          <w:tcPr>
            <w:tcW w:w="3210" w:type="dxa"/>
          </w:tcPr>
          <w:p w14:paraId="5FA44B02" w14:textId="4C58EBFC" w:rsidR="00882E11" w:rsidRPr="00D01562" w:rsidRDefault="00A97DB1" w:rsidP="00882E11">
            <w:pPr>
              <w:rPr>
                <w:sz w:val="20"/>
                <w:szCs w:val="20"/>
              </w:rPr>
            </w:pPr>
            <w:r>
              <w:rPr>
                <w:sz w:val="20"/>
                <w:szCs w:val="20"/>
              </w:rPr>
              <w:t>20%</w:t>
            </w:r>
          </w:p>
        </w:tc>
      </w:tr>
      <w:tr w:rsidR="00882E11" w:rsidRPr="00D01562" w14:paraId="08BD7032" w14:textId="77777777" w:rsidTr="00882E11">
        <w:tc>
          <w:tcPr>
            <w:tcW w:w="3209" w:type="dxa"/>
          </w:tcPr>
          <w:p w14:paraId="3E22C842" w14:textId="52C502F3" w:rsidR="00882E11" w:rsidRPr="00D01562" w:rsidRDefault="00882E11" w:rsidP="00882E11">
            <w:pPr>
              <w:rPr>
                <w:b/>
                <w:sz w:val="20"/>
                <w:szCs w:val="20"/>
              </w:rPr>
            </w:pPr>
            <w:r w:rsidRPr="00D01562">
              <w:rPr>
                <w:b/>
                <w:sz w:val="20"/>
                <w:szCs w:val="20"/>
              </w:rPr>
              <w:t>Writing</w:t>
            </w:r>
            <w:r w:rsidR="00A97DB1">
              <w:rPr>
                <w:b/>
                <w:sz w:val="20"/>
                <w:szCs w:val="20"/>
              </w:rPr>
              <w:t xml:space="preserve"> </w:t>
            </w:r>
            <w:r w:rsidR="00A97DB1" w:rsidRPr="00A97DB1">
              <w:rPr>
                <w:b/>
                <w:i/>
                <w:sz w:val="18"/>
                <w:szCs w:val="20"/>
              </w:rPr>
              <w:t>(teacher assessment)</w:t>
            </w:r>
          </w:p>
        </w:tc>
        <w:tc>
          <w:tcPr>
            <w:tcW w:w="3209" w:type="dxa"/>
          </w:tcPr>
          <w:p w14:paraId="57696A76" w14:textId="69D3F65D" w:rsidR="00882E11" w:rsidRPr="00D01562" w:rsidRDefault="00A97DB1" w:rsidP="00882E11">
            <w:pPr>
              <w:rPr>
                <w:sz w:val="20"/>
                <w:szCs w:val="20"/>
              </w:rPr>
            </w:pPr>
            <w:r>
              <w:rPr>
                <w:sz w:val="20"/>
                <w:szCs w:val="20"/>
              </w:rPr>
              <w:t>80%</w:t>
            </w:r>
          </w:p>
        </w:tc>
        <w:tc>
          <w:tcPr>
            <w:tcW w:w="3210" w:type="dxa"/>
          </w:tcPr>
          <w:p w14:paraId="02260C95" w14:textId="6FC80849" w:rsidR="00882E11" w:rsidRPr="00D01562" w:rsidRDefault="00A97DB1" w:rsidP="00882E11">
            <w:pPr>
              <w:rPr>
                <w:sz w:val="20"/>
                <w:szCs w:val="20"/>
              </w:rPr>
            </w:pPr>
            <w:r>
              <w:rPr>
                <w:sz w:val="20"/>
                <w:szCs w:val="20"/>
              </w:rPr>
              <w:t>15%</w:t>
            </w:r>
          </w:p>
        </w:tc>
      </w:tr>
      <w:tr w:rsidR="00882E11" w:rsidRPr="00D01562" w14:paraId="491A6E7A" w14:textId="77777777" w:rsidTr="00882E11">
        <w:tc>
          <w:tcPr>
            <w:tcW w:w="3209" w:type="dxa"/>
          </w:tcPr>
          <w:p w14:paraId="6685ED41" w14:textId="396ACC6D" w:rsidR="00882E11" w:rsidRPr="00D01562" w:rsidRDefault="00882E11" w:rsidP="00882E11">
            <w:pPr>
              <w:rPr>
                <w:b/>
                <w:sz w:val="20"/>
                <w:szCs w:val="20"/>
              </w:rPr>
            </w:pPr>
            <w:proofErr w:type="spellStart"/>
            <w:r w:rsidRPr="00D01562">
              <w:rPr>
                <w:b/>
                <w:sz w:val="20"/>
                <w:szCs w:val="20"/>
              </w:rPr>
              <w:t>Maths</w:t>
            </w:r>
            <w:proofErr w:type="spellEnd"/>
            <w:r w:rsidRPr="00D01562">
              <w:rPr>
                <w:b/>
                <w:sz w:val="20"/>
                <w:szCs w:val="20"/>
              </w:rPr>
              <w:t xml:space="preserve"> </w:t>
            </w:r>
            <w:r w:rsidR="00A97DB1" w:rsidRPr="00A97DB1">
              <w:rPr>
                <w:b/>
                <w:i/>
                <w:sz w:val="18"/>
                <w:szCs w:val="20"/>
              </w:rPr>
              <w:t>(test)</w:t>
            </w:r>
          </w:p>
        </w:tc>
        <w:tc>
          <w:tcPr>
            <w:tcW w:w="3209" w:type="dxa"/>
          </w:tcPr>
          <w:p w14:paraId="3AEBC533" w14:textId="051197B9" w:rsidR="00882E11" w:rsidRPr="00D01562" w:rsidRDefault="00A97DB1" w:rsidP="00882E11">
            <w:pPr>
              <w:rPr>
                <w:sz w:val="20"/>
                <w:szCs w:val="20"/>
              </w:rPr>
            </w:pPr>
            <w:r>
              <w:rPr>
                <w:sz w:val="20"/>
                <w:szCs w:val="20"/>
              </w:rPr>
              <w:t>90%</w:t>
            </w:r>
          </w:p>
        </w:tc>
        <w:tc>
          <w:tcPr>
            <w:tcW w:w="3210" w:type="dxa"/>
          </w:tcPr>
          <w:p w14:paraId="01F903FB" w14:textId="28D98391" w:rsidR="00882E11" w:rsidRPr="00D01562" w:rsidRDefault="00A97DB1" w:rsidP="00882E11">
            <w:pPr>
              <w:rPr>
                <w:sz w:val="20"/>
                <w:szCs w:val="20"/>
              </w:rPr>
            </w:pPr>
            <w:r>
              <w:rPr>
                <w:sz w:val="20"/>
                <w:szCs w:val="20"/>
              </w:rPr>
              <w:t>25%</w:t>
            </w:r>
          </w:p>
        </w:tc>
      </w:tr>
      <w:tr w:rsidR="00882E11" w:rsidRPr="00D01562" w14:paraId="29D579AF" w14:textId="77777777" w:rsidTr="00882E11">
        <w:tc>
          <w:tcPr>
            <w:tcW w:w="3209" w:type="dxa"/>
          </w:tcPr>
          <w:p w14:paraId="160D244E" w14:textId="0D6BC65E" w:rsidR="00882E11" w:rsidRPr="00D01562" w:rsidRDefault="00882E11" w:rsidP="00882E11">
            <w:pPr>
              <w:rPr>
                <w:b/>
                <w:sz w:val="20"/>
                <w:szCs w:val="20"/>
              </w:rPr>
            </w:pPr>
            <w:r w:rsidRPr="00D01562">
              <w:rPr>
                <w:b/>
                <w:sz w:val="20"/>
                <w:szCs w:val="20"/>
              </w:rPr>
              <w:t>SPAG</w:t>
            </w:r>
            <w:r w:rsidR="00A97DB1">
              <w:rPr>
                <w:b/>
                <w:sz w:val="20"/>
                <w:szCs w:val="20"/>
              </w:rPr>
              <w:t xml:space="preserve"> </w:t>
            </w:r>
            <w:r w:rsidR="00A97DB1" w:rsidRPr="00A97DB1">
              <w:rPr>
                <w:b/>
                <w:i/>
                <w:sz w:val="18"/>
                <w:szCs w:val="20"/>
              </w:rPr>
              <w:t>(test)</w:t>
            </w:r>
          </w:p>
        </w:tc>
        <w:tc>
          <w:tcPr>
            <w:tcW w:w="3209" w:type="dxa"/>
          </w:tcPr>
          <w:p w14:paraId="1136709F" w14:textId="2639E6E0" w:rsidR="00882E11" w:rsidRPr="00D01562" w:rsidRDefault="00A97DB1" w:rsidP="00882E11">
            <w:pPr>
              <w:rPr>
                <w:sz w:val="20"/>
                <w:szCs w:val="20"/>
              </w:rPr>
            </w:pPr>
            <w:r>
              <w:rPr>
                <w:sz w:val="20"/>
                <w:szCs w:val="20"/>
              </w:rPr>
              <w:t>85%</w:t>
            </w:r>
          </w:p>
        </w:tc>
        <w:tc>
          <w:tcPr>
            <w:tcW w:w="3210" w:type="dxa"/>
          </w:tcPr>
          <w:p w14:paraId="708B44A6" w14:textId="42435FCB" w:rsidR="00882E11" w:rsidRPr="00D01562" w:rsidRDefault="00A97DB1" w:rsidP="00882E11">
            <w:pPr>
              <w:rPr>
                <w:sz w:val="20"/>
                <w:szCs w:val="20"/>
              </w:rPr>
            </w:pPr>
            <w:r>
              <w:rPr>
                <w:sz w:val="20"/>
                <w:szCs w:val="20"/>
              </w:rPr>
              <w:t>50%</w:t>
            </w:r>
          </w:p>
        </w:tc>
      </w:tr>
      <w:tr w:rsidR="00A97DB1" w:rsidRPr="00D01562" w14:paraId="601D4434" w14:textId="77777777" w:rsidTr="00882E11">
        <w:tc>
          <w:tcPr>
            <w:tcW w:w="3209" w:type="dxa"/>
          </w:tcPr>
          <w:p w14:paraId="71FF2CCF" w14:textId="7595E814" w:rsidR="00A97DB1" w:rsidRPr="00D01562" w:rsidRDefault="00A97DB1" w:rsidP="00882E11">
            <w:pPr>
              <w:rPr>
                <w:b/>
                <w:sz w:val="20"/>
                <w:szCs w:val="20"/>
              </w:rPr>
            </w:pPr>
            <w:r>
              <w:rPr>
                <w:b/>
                <w:sz w:val="20"/>
                <w:szCs w:val="20"/>
              </w:rPr>
              <w:t>Combined (all subjects)</w:t>
            </w:r>
          </w:p>
        </w:tc>
        <w:tc>
          <w:tcPr>
            <w:tcW w:w="3209" w:type="dxa"/>
          </w:tcPr>
          <w:p w14:paraId="6566E2C1" w14:textId="19328659" w:rsidR="00A97DB1" w:rsidRPr="00D01562" w:rsidRDefault="00A97DB1" w:rsidP="00882E11">
            <w:pPr>
              <w:rPr>
                <w:sz w:val="20"/>
                <w:szCs w:val="20"/>
              </w:rPr>
            </w:pPr>
            <w:r>
              <w:rPr>
                <w:sz w:val="20"/>
                <w:szCs w:val="20"/>
              </w:rPr>
              <w:t>80%</w:t>
            </w:r>
          </w:p>
        </w:tc>
        <w:tc>
          <w:tcPr>
            <w:tcW w:w="3210" w:type="dxa"/>
          </w:tcPr>
          <w:p w14:paraId="3715F323" w14:textId="48DFCDC2" w:rsidR="00A97DB1" w:rsidRPr="00D01562" w:rsidRDefault="00A97DB1" w:rsidP="00882E11">
            <w:pPr>
              <w:rPr>
                <w:sz w:val="20"/>
                <w:szCs w:val="20"/>
              </w:rPr>
            </w:pPr>
            <w:r>
              <w:rPr>
                <w:sz w:val="20"/>
                <w:szCs w:val="20"/>
              </w:rPr>
              <w:t>5%</w:t>
            </w:r>
          </w:p>
        </w:tc>
      </w:tr>
    </w:tbl>
    <w:p w14:paraId="0D6D60BE" w14:textId="46876E8A" w:rsidR="00882E11" w:rsidRDefault="000D1CD5" w:rsidP="00882E11">
      <w:pPr>
        <w:pStyle w:val="NoSpacing"/>
      </w:pPr>
      <w:r>
        <w:rPr>
          <w:noProof/>
          <w:lang w:eastAsia="en-GB"/>
        </w:rPr>
        <mc:AlternateContent>
          <mc:Choice Requires="wps">
            <w:drawing>
              <wp:anchor distT="0" distB="0" distL="114300" distR="114300" simplePos="0" relativeHeight="251659264" behindDoc="0" locked="0" layoutInCell="1" allowOverlap="1" wp14:anchorId="67524B6D" wp14:editId="2F7A939A">
                <wp:simplePos x="0" y="0"/>
                <wp:positionH relativeFrom="column">
                  <wp:posOffset>-911225</wp:posOffset>
                </wp:positionH>
                <wp:positionV relativeFrom="paragraph">
                  <wp:posOffset>1627343</wp:posOffset>
                </wp:positionV>
                <wp:extent cx="7553325" cy="0"/>
                <wp:effectExtent l="0" t="19050" r="28575" b="19050"/>
                <wp:wrapNone/>
                <wp:docPr id="9" name="Straight Connector 9"/>
                <wp:cNvGraphicFramePr/>
                <a:graphic xmlns:a="http://schemas.openxmlformats.org/drawingml/2006/main">
                  <a:graphicData uri="http://schemas.microsoft.com/office/word/2010/wordprocessingShape">
                    <wps:wsp>
                      <wps:cNvCnPr/>
                      <wps:spPr>
                        <a:xfrm>
                          <a:off x="0" y="0"/>
                          <a:ext cx="7553325" cy="0"/>
                        </a:xfrm>
                        <a:prstGeom prst="line">
                          <a:avLst/>
                        </a:prstGeom>
                        <a:ln w="28575">
                          <a:solidFill>
                            <a:srgbClr val="FFFF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444F51" id="Straight Connector 9"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1.75pt,128.15pt" to="523pt,1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" strokecolor="yellow" strokeweight="2.25pt"/>
            </w:pict>
          </mc:Fallback>
        </mc:AlternateContent>
      </w:r>
      <w:r w:rsidR="00A97DB1">
        <w:t>These results represent the best ‘headline’ outcomes we have ever achieved in the school, and we are hugely proud of our amazing Year 6 children who have approached this year with such diligence, resilience and maturity.  Their attitude and hard work have resulted in such g</w:t>
      </w:r>
      <w:r w:rsidR="00DD6B7A">
        <w:t>reat outcomes.  Of course, huge</w:t>
      </w:r>
      <w:r w:rsidR="00A97DB1">
        <w:t xml:space="preserve"> credit also needs to go to Mr McCaldon and Mrs Draper for their tireless efforts</w:t>
      </w:r>
      <w:r w:rsidR="000811E0">
        <w:t xml:space="preserve"> in Autumn Class</w:t>
      </w:r>
      <w:r w:rsidR="00A97DB1">
        <w:t xml:space="preserve"> this year.  However, it is important to remember that it takes seven years of education and a smoothly running school</w:t>
      </w:r>
      <w:r w:rsidR="000811E0">
        <w:t xml:space="preserve"> in order for children to be able to achieve so well, so the success is that of every member of staff’s as well.  And of course that of the family and friends of the children </w:t>
      </w:r>
      <w:r w:rsidR="000811E0">
        <w:lastRenderedPageBreak/>
        <w:t xml:space="preserve">and the school as a whole.  It is a fantastic way to end the year being able to share in celebration with everyone.  </w:t>
      </w:r>
    </w:p>
    <w:p w14:paraId="5B195A42" w14:textId="54433765" w:rsidR="000811E0" w:rsidRDefault="000811E0" w:rsidP="00882E11">
      <w:pPr>
        <w:pStyle w:val="NoSpacing"/>
      </w:pPr>
    </w:p>
    <w:p w14:paraId="366C1B62" w14:textId="78469D9C" w:rsidR="000811E0" w:rsidRDefault="000811E0" w:rsidP="00882E11">
      <w:pPr>
        <w:pStyle w:val="NoSpacing"/>
      </w:pPr>
      <w:r>
        <w:t>However,  we are never content to rest on our laurels, and there is much more that we are planning to do and aiming to achieve next year.  We are in the process of finalising our Self-Evaluation and School Development Plan for next year, which we will share with you (via the website) once they are complete.  As well as addressing how we can improve our teaching and learning in the basics of reading, writing and maths, there will also be much focus next year on our broader curriculum, both that specified by the Government through the National Curriculum and</w:t>
      </w:r>
      <w:r w:rsidR="000D1CD5">
        <w:t xml:space="preserve"> our provision beyond that. Our drive continues to be for children to be able to achieve to their maximum within a happy and safe environment. To this end we will also be looking at means of raising aspiration across the school community next year.</w:t>
      </w:r>
    </w:p>
    <w:p w14:paraId="1F9E6D65" w14:textId="6AA7D0D2" w:rsidR="000D1CD5" w:rsidRDefault="000D1CD5" w:rsidP="00882E11">
      <w:pPr>
        <w:pStyle w:val="NoSpacing"/>
      </w:pPr>
    </w:p>
    <w:p w14:paraId="361AD067" w14:textId="7B5764EC" w:rsidR="000D1CD5" w:rsidRDefault="000D1CD5" w:rsidP="00882E11">
      <w:pPr>
        <w:pStyle w:val="NoSpacing"/>
      </w:pPr>
      <w:r>
        <w:t>Our thanks, as always, go to our wonderful children, our amazing staff team and you for all you do to support us.</w:t>
      </w:r>
    </w:p>
    <w:p w14:paraId="680AEEE9" w14:textId="08895B32" w:rsidR="000D1CD5" w:rsidRDefault="000D1CD5" w:rsidP="00882E11">
      <w:pPr>
        <w:pStyle w:val="NoSpacing"/>
      </w:pPr>
    </w:p>
    <w:p w14:paraId="686EE69C" w14:textId="48AA02EF" w:rsidR="000D1CD5" w:rsidRDefault="000D1CD5" w:rsidP="00882E11">
      <w:pPr>
        <w:pStyle w:val="NoSpacing"/>
      </w:pPr>
      <w:r>
        <w:t>Best wishes,</w:t>
      </w:r>
    </w:p>
    <w:p w14:paraId="43624253" w14:textId="00FF1AE5" w:rsidR="00CF7074" w:rsidRPr="000D1CD5" w:rsidRDefault="000D1CD5" w:rsidP="000D1CD5">
      <w:pPr>
        <w:pStyle w:val="NoSpacing"/>
      </w:pPr>
      <w:r>
        <w:t>Lindsey Hermon.</w:t>
      </w:r>
    </w:p>
    <w:sectPr w:rsidR="00CF7074" w:rsidRPr="000D1CD5" w:rsidSect="00D378C2">
      <w:headerReference w:type="default" r:id="rId6"/>
      <w:headerReference w:type="first" r:id="rId7"/>
      <w:footerReference w:type="first" r:id="rId8"/>
      <w:pgSz w:w="11906" w:h="16838"/>
      <w:pgMar w:top="1440" w:right="1440" w:bottom="1440" w:left="1440" w:header="708"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8253D6" w14:textId="77777777" w:rsidR="000811E0" w:rsidRDefault="000811E0" w:rsidP="00657CCA">
      <w:pPr>
        <w:spacing w:after="0" w:line="240" w:lineRule="auto"/>
      </w:pPr>
      <w:r>
        <w:separator/>
      </w:r>
    </w:p>
  </w:endnote>
  <w:endnote w:type="continuationSeparator" w:id="0">
    <w:p w14:paraId="056CF849" w14:textId="77777777" w:rsidR="000811E0" w:rsidRDefault="000811E0" w:rsidP="00657C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B6291" w14:textId="35C24774" w:rsidR="000811E0" w:rsidRDefault="000811E0" w:rsidP="00D378C2">
    <w:pPr>
      <w:pStyle w:val="Footer"/>
      <w:tabs>
        <w:tab w:val="clear" w:pos="4513"/>
        <w:tab w:val="clear" w:pos="9026"/>
        <w:tab w:val="left" w:pos="2525"/>
      </w:tabs>
    </w:pPr>
    <w:r>
      <w:rPr>
        <w:noProof/>
        <w:lang w:eastAsia="en-GB"/>
      </w:rPr>
      <mc:AlternateContent>
        <mc:Choice Requires="wps">
          <w:drawing>
            <wp:anchor distT="0" distB="0" distL="114300" distR="114300" simplePos="0" relativeHeight="251696128" behindDoc="0" locked="0" layoutInCell="1" allowOverlap="1" wp14:anchorId="793BEFC0" wp14:editId="42EABADF">
              <wp:simplePos x="0" y="0"/>
              <wp:positionH relativeFrom="page">
                <wp:posOffset>0</wp:posOffset>
              </wp:positionH>
              <wp:positionV relativeFrom="paragraph">
                <wp:posOffset>149415</wp:posOffset>
              </wp:positionV>
              <wp:extent cx="7553325" cy="0"/>
              <wp:effectExtent l="0" t="19050" r="28575" b="19050"/>
              <wp:wrapNone/>
              <wp:docPr id="10" name="Straight Connector 10"/>
              <wp:cNvGraphicFramePr/>
              <a:graphic xmlns:a="http://schemas.openxmlformats.org/drawingml/2006/main">
                <a:graphicData uri="http://schemas.microsoft.com/office/word/2010/wordprocessingShape">
                  <wps:wsp>
                    <wps:cNvCnPr/>
                    <wps:spPr>
                      <a:xfrm>
                        <a:off x="0" y="0"/>
                        <a:ext cx="7553325" cy="0"/>
                      </a:xfrm>
                      <a:prstGeom prst="line">
                        <a:avLst/>
                      </a:prstGeom>
                      <a:noFill/>
                      <a:ln w="28575" cap="flat" cmpd="sng" algn="ctr">
                        <a:solidFill>
                          <a:srgbClr val="009900"/>
                        </a:solidFill>
                        <a:prstDash val="solid"/>
                      </a:ln>
                      <a:effectLst/>
                    </wps:spPr>
                    <wps:bodyPr/>
                  </wps:wsp>
                </a:graphicData>
              </a:graphic>
            </wp:anchor>
          </w:drawing>
        </mc:Choice>
        <mc:Fallback>
          <w:pict>
            <v:line w14:anchorId="72E596AC" id="Straight Connector 10" o:spid="_x0000_s1026" style="position:absolute;z-index:251696128;visibility:visible;mso-wrap-style:square;mso-wrap-distance-left:9pt;mso-wrap-distance-top:0;mso-wrap-distance-right:9pt;mso-wrap-distance-bottom:0;mso-position-horizontal:absolute;mso-position-horizontal-relative:page;mso-position-vertical:absolute;mso-position-vertical-relative:text" from="0,11.75pt" to="594.7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" strokecolor="#090" strokeweight="2.25pt">
              <w10:wrap anchorx="page"/>
            </v:line>
          </w:pict>
        </mc:Fallback>
      </mc:AlternateContent>
    </w:r>
    <w:r>
      <w:rPr>
        <w:noProof/>
        <w:lang w:eastAsia="en-GB"/>
      </w:rPr>
      <mc:AlternateContent>
        <mc:Choice Requires="wps">
          <w:drawing>
            <wp:anchor distT="0" distB="0" distL="114300" distR="114300" simplePos="0" relativeHeight="251694080" behindDoc="0" locked="0" layoutInCell="1" allowOverlap="1" wp14:anchorId="46BCD777" wp14:editId="70C5CBE5">
              <wp:simplePos x="0" y="0"/>
              <wp:positionH relativeFrom="page">
                <wp:posOffset>-30670</wp:posOffset>
              </wp:positionH>
              <wp:positionV relativeFrom="paragraph">
                <wp:posOffset>-183515</wp:posOffset>
              </wp:positionV>
              <wp:extent cx="7617460" cy="0"/>
              <wp:effectExtent l="0" t="19050" r="21590" b="19050"/>
              <wp:wrapNone/>
              <wp:docPr id="11" name="Straight Connector 11"/>
              <wp:cNvGraphicFramePr/>
              <a:graphic xmlns:a="http://schemas.openxmlformats.org/drawingml/2006/main">
                <a:graphicData uri="http://schemas.microsoft.com/office/word/2010/wordprocessingShape">
                  <wps:wsp>
                    <wps:cNvCnPr/>
                    <wps:spPr>
                      <a:xfrm>
                        <a:off x="0" y="0"/>
                        <a:ext cx="7617460" cy="0"/>
                      </a:xfrm>
                      <a:prstGeom prst="line">
                        <a:avLst/>
                      </a:prstGeom>
                      <a:noFill/>
                      <a:ln w="28575" cap="flat" cmpd="sng" algn="ctr">
                        <a:solidFill>
                          <a:srgbClr val="0000FF"/>
                        </a:solidFill>
                        <a:prstDash val="solid"/>
                      </a:ln>
                      <a:effectLst/>
                    </wps:spPr>
                    <wps:bodyPr/>
                  </wps:wsp>
                </a:graphicData>
              </a:graphic>
              <wp14:sizeRelH relativeFrom="margin">
                <wp14:pctWidth>0</wp14:pctWidth>
              </wp14:sizeRelH>
            </wp:anchor>
          </w:drawing>
        </mc:Choice>
        <mc:Fallback>
          <w:pict>
            <v:line w14:anchorId="3F62A5DB" id="Straight Connector 11" o:spid="_x0000_s1026" style="position:absolute;z-index:251694080;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2.4pt,-14.45pt" to="597.4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" strokecolor="blue" strokeweight="2.25pt">
              <w10:wrap anchorx="page"/>
            </v:line>
          </w:pict>
        </mc:Fallback>
      </mc:AlternateContent>
    </w:r>
    <w:r>
      <w:rPr>
        <w:noProof/>
        <w:lang w:eastAsia="en-GB"/>
      </w:rPr>
      <mc:AlternateContent>
        <mc:Choice Requires="wps">
          <w:drawing>
            <wp:anchor distT="0" distB="0" distL="114300" distR="114300" simplePos="0" relativeHeight="251692032" behindDoc="0" locked="0" layoutInCell="1" allowOverlap="1" wp14:anchorId="7A3733B9" wp14:editId="314529C6">
              <wp:simplePos x="0" y="0"/>
              <wp:positionH relativeFrom="page">
                <wp:align>left</wp:align>
              </wp:positionH>
              <wp:positionV relativeFrom="paragraph">
                <wp:posOffset>-142504</wp:posOffset>
              </wp:positionV>
              <wp:extent cx="7553325" cy="334645"/>
              <wp:effectExtent l="0" t="0" r="9525" b="825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3325" cy="334645"/>
                      </a:xfrm>
                      <a:prstGeom prst="rect">
                        <a:avLst/>
                      </a:prstGeom>
                      <a:solidFill>
                        <a:srgbClr val="C00000"/>
                      </a:solidFill>
                      <a:ln w="9525">
                        <a:noFill/>
                        <a:miter lim="800000"/>
                        <a:headEnd/>
                        <a:tailEnd/>
                      </a:ln>
                    </wps:spPr>
                    <wps:txbx>
                      <w:txbxContent>
                        <w:p w14:paraId="459507BE" w14:textId="77777777" w:rsidR="000811E0" w:rsidRPr="00B84212" w:rsidRDefault="000811E0" w:rsidP="00D378C2">
                          <w:pPr>
                            <w:rPr>
                              <w:color w:val="FFFFFF" w:themeColor="background1"/>
                            </w:rPr>
                          </w:pPr>
                          <w:r w:rsidRPr="00B84212">
                            <w:rPr>
                              <w:color w:val="FFFFFF" w:themeColor="background1"/>
                            </w:rPr>
                            <w:t xml:space="preserve">  Resilience                  Diligence                  Teamwork                  Communication                  Learning                    Problem solving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3733B9" id="_x0000_t202" coordsize="21600,21600" o:spt="202" path="m,l,21600r21600,l21600,xe">
              <v:stroke joinstyle="miter"/>
              <v:path gradientshapeok="t" o:connecttype="rect"/>
            </v:shapetype>
            <v:shape id="_x0000_s1030" type="#_x0000_t202" style="position:absolute;margin-left:0;margin-top:-11.2pt;width:594.75pt;height:26.35pt;z-index:25169203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" fillcolor="#c00000" stroked="f">
              <v:textbox>
                <w:txbxContent>
                  <w:p w14:paraId="459507BE" w14:textId="77777777" w:rsidR="000811E0" w:rsidRPr="00B84212" w:rsidRDefault="000811E0" w:rsidP="00D378C2">
                    <w:pPr>
                      <w:rPr>
                        <w:color w:val="FFFFFF" w:themeColor="background1"/>
                      </w:rPr>
                    </w:pPr>
                    <w:r w:rsidRPr="00B84212">
                      <w:rPr>
                        <w:color w:val="FFFFFF" w:themeColor="background1"/>
                      </w:rPr>
                      <w:t xml:space="preserve">  Resilience                  Diligence                  Teamwork                  Communication                  Learning                    Problem solving</w:t>
                    </w:r>
                  </w:p>
                </w:txbxContent>
              </v:textbox>
              <w10:wrap anchorx="page"/>
            </v:shape>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973A67" w14:textId="77777777" w:rsidR="000811E0" w:rsidRDefault="000811E0" w:rsidP="00657CCA">
      <w:pPr>
        <w:spacing w:after="0" w:line="240" w:lineRule="auto"/>
      </w:pPr>
      <w:r>
        <w:separator/>
      </w:r>
    </w:p>
  </w:footnote>
  <w:footnote w:type="continuationSeparator" w:id="0">
    <w:p w14:paraId="4A18834C" w14:textId="77777777" w:rsidR="000811E0" w:rsidRDefault="000811E0" w:rsidP="00657C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D8607" w14:textId="685FB85C" w:rsidR="000811E0" w:rsidRDefault="000811E0" w:rsidP="00705229">
    <w:pPr>
      <w:pStyle w:val="Header"/>
    </w:pPr>
  </w:p>
  <w:p w14:paraId="4D7B9595" w14:textId="68E91EB5" w:rsidR="000811E0" w:rsidRDefault="000811E0" w:rsidP="00657CCA">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C9A65" w14:textId="273BC472" w:rsidR="000811E0" w:rsidRDefault="000811E0">
    <w:pPr>
      <w:pStyle w:val="Header"/>
    </w:pPr>
    <w:r w:rsidRPr="00D378C2">
      <w:rPr>
        <w:noProof/>
        <w:lang w:eastAsia="en-GB"/>
      </w:rPr>
      <mc:AlternateContent>
        <mc:Choice Requires="wps">
          <w:drawing>
            <wp:anchor distT="0" distB="0" distL="114300" distR="114300" simplePos="0" relativeHeight="251685888" behindDoc="0" locked="0" layoutInCell="1" allowOverlap="1" wp14:anchorId="3E860F92" wp14:editId="248D85D9">
              <wp:simplePos x="0" y="0"/>
              <wp:positionH relativeFrom="column">
                <wp:posOffset>4667003</wp:posOffset>
              </wp:positionH>
              <wp:positionV relativeFrom="paragraph">
                <wp:posOffset>-342702</wp:posOffset>
              </wp:positionV>
              <wp:extent cx="1818640" cy="866899"/>
              <wp:effectExtent l="57150" t="19050" r="67310" b="1238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640" cy="866899"/>
                      </a:xfrm>
                      <a:prstGeom prst="rect">
                        <a:avLst/>
                      </a:prstGeom>
                      <a:solidFill>
                        <a:srgbClr val="C00000"/>
                      </a:solidFill>
                      <a:ln w="9525" cap="flat" cmpd="sng" algn="ctr">
                        <a:solidFill>
                          <a:srgbClr val="C00000"/>
                        </a:solidFill>
                        <a:prstDash val="solid"/>
                        <a:headEnd/>
                        <a:tailEnd/>
                      </a:ln>
                      <a:effectLst>
                        <a:outerShdw blurRad="50800" dist="38100" dir="5400000" algn="t" rotWithShape="0">
                          <a:prstClr val="black">
                            <a:alpha val="40000"/>
                          </a:prstClr>
                        </a:outerShdw>
                      </a:effectLst>
                    </wps:spPr>
                    <wps:txbx>
                      <w:txbxContent>
                        <w:p w14:paraId="2F76514A" w14:textId="77777777" w:rsidR="000811E0" w:rsidRDefault="000811E0" w:rsidP="00D378C2">
                          <w:pPr>
                            <w:spacing w:after="0"/>
                          </w:pPr>
                          <w:r>
                            <w:t xml:space="preserve">Headteacher: </w:t>
                          </w:r>
                        </w:p>
                        <w:p w14:paraId="69195C39" w14:textId="77777777" w:rsidR="000811E0" w:rsidRPr="00066085" w:rsidRDefault="000811E0" w:rsidP="00D378C2">
                          <w:pPr>
                            <w:spacing w:after="0"/>
                            <w:rPr>
                              <w:i/>
                            </w:rPr>
                          </w:pPr>
                          <w:r w:rsidRPr="00066085">
                            <w:rPr>
                              <w:i/>
                            </w:rPr>
                            <w:t>Lindsey Hermon PhD</w:t>
                          </w:r>
                        </w:p>
                        <w:p w14:paraId="0CF3D678" w14:textId="77777777" w:rsidR="000811E0" w:rsidRDefault="000811E0" w:rsidP="00D378C2">
                          <w:pPr>
                            <w:spacing w:after="0"/>
                          </w:pPr>
                          <w:r>
                            <w:t>Executive Head:</w:t>
                          </w:r>
                        </w:p>
                        <w:p w14:paraId="01777252" w14:textId="77777777" w:rsidR="000811E0" w:rsidRPr="00066085" w:rsidRDefault="000811E0" w:rsidP="00D378C2">
                          <w:pPr>
                            <w:spacing w:after="0"/>
                            <w:rPr>
                              <w:i/>
                            </w:rPr>
                          </w:pPr>
                          <w:r w:rsidRPr="00066085">
                            <w:rPr>
                              <w:i/>
                            </w:rPr>
                            <w:t>Max Burr BA (HONS)</w:t>
                          </w:r>
                        </w:p>
                        <w:p w14:paraId="5E695428" w14:textId="77777777" w:rsidR="000811E0" w:rsidRDefault="000811E0" w:rsidP="00D378C2"/>
                        <w:p w14:paraId="09CE6E5C" w14:textId="77777777" w:rsidR="000811E0" w:rsidRDefault="000811E0" w:rsidP="00D378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860F92" id="_x0000_t202" coordsize="21600,21600" o:spt="202" path="m,l,21600r21600,l21600,xe">
              <v:stroke joinstyle="miter"/>
              <v:path gradientshapeok="t" o:connecttype="rect"/>
            </v:shapetype>
            <v:shape id="Text Box 2" o:spid="_x0000_s1026" type="#_x0000_t202" style="position:absolute;margin-left:367.5pt;margin-top:-27pt;width:143.2pt;height:68.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" fillcolor="#c00000" strokecolor="#c00000">
              <v:shadow on="t" color="black" opacity="26214f" origin=",-.5" offset="0,3pt"/>
              <v:textbox>
                <w:txbxContent>
                  <w:p w14:paraId="2F76514A" w14:textId="77777777" w:rsidR="000811E0" w:rsidRDefault="000811E0" w:rsidP="00D378C2">
                    <w:pPr>
                      <w:spacing w:after="0"/>
                    </w:pPr>
                    <w:r>
                      <w:t xml:space="preserve">Headteacher: </w:t>
                    </w:r>
                  </w:p>
                  <w:p w14:paraId="69195C39" w14:textId="77777777" w:rsidR="000811E0" w:rsidRPr="00066085" w:rsidRDefault="000811E0" w:rsidP="00D378C2">
                    <w:pPr>
                      <w:spacing w:after="0"/>
                      <w:rPr>
                        <w:i/>
                      </w:rPr>
                    </w:pPr>
                    <w:r w:rsidRPr="00066085">
                      <w:rPr>
                        <w:i/>
                      </w:rPr>
                      <w:t>Lindsey Hermon PhD</w:t>
                    </w:r>
                  </w:p>
                  <w:p w14:paraId="0CF3D678" w14:textId="77777777" w:rsidR="000811E0" w:rsidRDefault="000811E0" w:rsidP="00D378C2">
                    <w:pPr>
                      <w:spacing w:after="0"/>
                    </w:pPr>
                    <w:r>
                      <w:t>Executive Head:</w:t>
                    </w:r>
                  </w:p>
                  <w:p w14:paraId="01777252" w14:textId="77777777" w:rsidR="000811E0" w:rsidRPr="00066085" w:rsidRDefault="000811E0" w:rsidP="00D378C2">
                    <w:pPr>
                      <w:spacing w:after="0"/>
                      <w:rPr>
                        <w:i/>
                      </w:rPr>
                    </w:pPr>
                    <w:r w:rsidRPr="00066085">
                      <w:rPr>
                        <w:i/>
                      </w:rPr>
                      <w:t>Max Burr BA (HONS)</w:t>
                    </w:r>
                  </w:p>
                  <w:p w14:paraId="5E695428" w14:textId="77777777" w:rsidR="000811E0" w:rsidRDefault="000811E0" w:rsidP="00D378C2"/>
                  <w:p w14:paraId="09CE6E5C" w14:textId="77777777" w:rsidR="000811E0" w:rsidRDefault="000811E0" w:rsidP="00D378C2"/>
                </w:txbxContent>
              </v:textbox>
            </v:shape>
          </w:pict>
        </mc:Fallback>
      </mc:AlternateContent>
    </w:r>
    <w:r w:rsidRPr="00D378C2">
      <w:rPr>
        <w:noProof/>
        <w:lang w:eastAsia="en-GB"/>
      </w:rPr>
      <w:drawing>
        <wp:anchor distT="0" distB="0" distL="114300" distR="114300" simplePos="0" relativeHeight="251687936" behindDoc="0" locked="0" layoutInCell="1" allowOverlap="1" wp14:anchorId="26DA3C72" wp14:editId="0F9C38C8">
          <wp:simplePos x="0" y="0"/>
          <wp:positionH relativeFrom="column">
            <wp:posOffset>2439480</wp:posOffset>
          </wp:positionH>
          <wp:positionV relativeFrom="paragraph">
            <wp:posOffset>-208915</wp:posOffset>
          </wp:positionV>
          <wp:extent cx="1280160" cy="612140"/>
          <wp:effectExtent l="0" t="0" r="0" b="0"/>
          <wp:wrapTight wrapText="bothSides">
            <wp:wrapPolygon edited="0">
              <wp:start x="0" y="0"/>
              <wp:lineTo x="0" y="4705"/>
              <wp:lineTo x="1286" y="10755"/>
              <wp:lineTo x="7714" y="20838"/>
              <wp:lineTo x="8036" y="20838"/>
              <wp:lineTo x="10929" y="20838"/>
              <wp:lineTo x="11571" y="20838"/>
              <wp:lineTo x="19929" y="11427"/>
              <wp:lineTo x="19929" y="10755"/>
              <wp:lineTo x="21214" y="5378"/>
              <wp:lineTo x="21214" y="0"/>
              <wp:lineTo x="0" y="0"/>
            </wp:wrapPolygon>
          </wp:wrapTight>
          <wp:docPr id="18" name="irc_mi" descr="http://images.clipartpanda.com/hand-clipart-black-and-white-Handshake2.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clipartpanda.com/hand-clipart-black-and-white-Handshake2.png">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80160" cy="612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78C2">
      <w:rPr>
        <w:noProof/>
        <w:lang w:eastAsia="en-GB"/>
      </w:rPr>
      <mc:AlternateContent>
        <mc:Choice Requires="wps">
          <w:drawing>
            <wp:anchor distT="0" distB="0" distL="114300" distR="114300" simplePos="0" relativeHeight="251688960" behindDoc="0" locked="0" layoutInCell="1" allowOverlap="1" wp14:anchorId="44C01BB7" wp14:editId="7AEC8E5D">
              <wp:simplePos x="0" y="0"/>
              <wp:positionH relativeFrom="column">
                <wp:posOffset>-735965</wp:posOffset>
              </wp:positionH>
              <wp:positionV relativeFrom="paragraph">
                <wp:posOffset>865315</wp:posOffset>
              </wp:positionV>
              <wp:extent cx="2374265" cy="299085"/>
              <wp:effectExtent l="0" t="0" r="0" b="571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99085"/>
                      </a:xfrm>
                      <a:prstGeom prst="rect">
                        <a:avLst/>
                      </a:prstGeom>
                      <a:noFill/>
                      <a:ln w="9525">
                        <a:noFill/>
                        <a:miter lim="800000"/>
                        <a:headEnd/>
                        <a:tailEnd/>
                      </a:ln>
                    </wps:spPr>
                    <wps:txbx>
                      <w:txbxContent>
                        <w:p w14:paraId="3ACEADF5" w14:textId="77777777" w:rsidR="000811E0" w:rsidRPr="007E78F6" w:rsidRDefault="000811E0" w:rsidP="00D378C2">
                          <w:pPr>
                            <w:jc w:val="center"/>
                            <w:rPr>
                              <w:color w:val="FFFFFF" w:themeColor="background1"/>
                            </w:rPr>
                          </w:pPr>
                          <w:r w:rsidRPr="007E78F6">
                            <w:rPr>
                              <w:color w:val="FFFFFF" w:themeColor="background1"/>
                            </w:rPr>
                            <w:t xml:space="preserve">Part of </w:t>
                          </w:r>
                          <w:r>
                            <w:rPr>
                              <w:color w:val="FFFFFF" w:themeColor="background1"/>
                            </w:rPr>
                            <w:t xml:space="preserve">the </w:t>
                          </w:r>
                          <w:r w:rsidRPr="007E78F6">
                            <w:rPr>
                              <w:color w:val="FFFFFF" w:themeColor="background1"/>
                            </w:rPr>
                            <w:t xml:space="preserve">Acorn </w:t>
                          </w:r>
                          <w:r>
                            <w:rPr>
                              <w:color w:val="FFFFFF" w:themeColor="background1"/>
                            </w:rPr>
                            <w:t>Education</w:t>
                          </w:r>
                          <w:r w:rsidRPr="007E78F6">
                            <w:rPr>
                              <w:color w:val="FFFFFF" w:themeColor="background1"/>
                            </w:rPr>
                            <w:t xml:space="preserve"> Trust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4C01BB7" id="_x0000_s1027" type="#_x0000_t202" style="position:absolute;margin-left:-57.95pt;margin-top:68.15pt;width:186.95pt;height:23.55pt;z-index:2516889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" filled="f" stroked="f">
              <v:textbox>
                <w:txbxContent>
                  <w:p w14:paraId="3ACEADF5" w14:textId="77777777" w:rsidR="000811E0" w:rsidRPr="007E78F6" w:rsidRDefault="000811E0" w:rsidP="00D378C2">
                    <w:pPr>
                      <w:jc w:val="center"/>
                      <w:rPr>
                        <w:color w:val="FFFFFF" w:themeColor="background1"/>
                      </w:rPr>
                    </w:pPr>
                    <w:r w:rsidRPr="007E78F6">
                      <w:rPr>
                        <w:color w:val="FFFFFF" w:themeColor="background1"/>
                      </w:rPr>
                      <w:t xml:space="preserve">Part of </w:t>
                    </w:r>
                    <w:r>
                      <w:rPr>
                        <w:color w:val="FFFFFF" w:themeColor="background1"/>
                      </w:rPr>
                      <w:t xml:space="preserve">the </w:t>
                    </w:r>
                    <w:r w:rsidRPr="007E78F6">
                      <w:rPr>
                        <w:color w:val="FFFFFF" w:themeColor="background1"/>
                      </w:rPr>
                      <w:t xml:space="preserve">Acorn </w:t>
                    </w:r>
                    <w:r>
                      <w:rPr>
                        <w:color w:val="FFFFFF" w:themeColor="background1"/>
                      </w:rPr>
                      <w:t>Education</w:t>
                    </w:r>
                    <w:r w:rsidRPr="007E78F6">
                      <w:rPr>
                        <w:color w:val="FFFFFF" w:themeColor="background1"/>
                      </w:rPr>
                      <w:t xml:space="preserve"> Trust</w:t>
                    </w:r>
                  </w:p>
                </w:txbxContent>
              </v:textbox>
            </v:shape>
          </w:pict>
        </mc:Fallback>
      </mc:AlternateContent>
    </w:r>
    <w:r w:rsidRPr="00D378C2">
      <w:rPr>
        <w:noProof/>
        <w:lang w:eastAsia="en-GB"/>
      </w:rPr>
      <w:drawing>
        <wp:anchor distT="0" distB="0" distL="114300" distR="114300" simplePos="0" relativeHeight="251684864" behindDoc="1" locked="0" layoutInCell="1" allowOverlap="1" wp14:anchorId="2759E993" wp14:editId="68D1A225">
          <wp:simplePos x="0" y="0"/>
          <wp:positionH relativeFrom="column">
            <wp:posOffset>-796670</wp:posOffset>
          </wp:positionH>
          <wp:positionV relativeFrom="paragraph">
            <wp:posOffset>-329194</wp:posOffset>
          </wp:positionV>
          <wp:extent cx="2691130" cy="1280160"/>
          <wp:effectExtent l="0" t="0" r="0" b="0"/>
          <wp:wrapTight wrapText="bothSides">
            <wp:wrapPolygon edited="0">
              <wp:start x="0" y="0"/>
              <wp:lineTo x="0" y="21214"/>
              <wp:lineTo x="21406" y="21214"/>
              <wp:lineTo x="21406" y="0"/>
              <wp:lineTo x="0" y="0"/>
            </wp:wrapPolygon>
          </wp:wrapTight>
          <wp:docPr id="17" name="Picture 17" descr="cid:947637DA-E878-436C-9EF5-00D9E54983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47637DA-E878-436C-9EF5-00D9E549838A" descr="cid:947637DA-E878-436C-9EF5-00D9E549838A"/>
                  <pic:cNvPicPr>
                    <a:picLocks noChangeAspect="1" noChangeArrowheads="1"/>
                  </pic:cNvPicPr>
                </pic:nvPicPr>
                <pic:blipFill>
                  <a:blip r:embed="rId3" r:link="rId4" cstate="print">
                    <a:extLst>
                      <a:ext uri="{28A0092B-C50C-407E-A947-70E740481C1C}">
                        <a14:useLocalDpi xmlns:a14="http://schemas.microsoft.com/office/drawing/2010/main" val="0"/>
                      </a:ext>
                    </a:extLst>
                  </a:blip>
                  <a:srcRect/>
                  <a:stretch>
                    <a:fillRect/>
                  </a:stretch>
                </pic:blipFill>
                <pic:spPr bwMode="auto">
                  <a:xfrm>
                    <a:off x="0" y="0"/>
                    <a:ext cx="2691130" cy="12801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78C2">
      <w:rPr>
        <w:noProof/>
        <w:lang w:eastAsia="en-GB"/>
      </w:rPr>
      <mc:AlternateContent>
        <mc:Choice Requires="wps">
          <w:drawing>
            <wp:anchor distT="0" distB="0" distL="114300" distR="114300" simplePos="0" relativeHeight="251689984" behindDoc="0" locked="0" layoutInCell="1" allowOverlap="1" wp14:anchorId="66F6DB8E" wp14:editId="0351AC77">
              <wp:simplePos x="0" y="0"/>
              <wp:positionH relativeFrom="column">
                <wp:posOffset>1941195</wp:posOffset>
              </wp:positionH>
              <wp:positionV relativeFrom="paragraph">
                <wp:posOffset>351155</wp:posOffset>
              </wp:positionV>
              <wp:extent cx="2374265" cy="74422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744220"/>
                      </a:xfrm>
                      <a:prstGeom prst="rect">
                        <a:avLst/>
                      </a:prstGeom>
                      <a:noFill/>
                      <a:ln w="9525">
                        <a:noFill/>
                        <a:miter lim="800000"/>
                        <a:headEnd/>
                        <a:tailEnd/>
                      </a:ln>
                    </wps:spPr>
                    <wps:txbx>
                      <w:txbxContent>
                        <w:p w14:paraId="2AFAE73F" w14:textId="77777777" w:rsidR="000811E0" w:rsidRPr="00D763F4" w:rsidRDefault="000811E0" w:rsidP="00D378C2">
                          <w:pPr>
                            <w:jc w:val="center"/>
                            <w:rPr>
                              <w:rFonts w:ascii="Tahoma" w:hAnsi="Tahoma" w:cs="Tahoma"/>
                              <w:b/>
                              <w:color w:val="FFFFFF" w:themeColor="background1"/>
                              <w:sz w:val="20"/>
                              <w:szCs w:val="20"/>
                            </w:rPr>
                          </w:pPr>
                          <w:r w:rsidRPr="00D763F4">
                            <w:rPr>
                              <w:rFonts w:ascii="Tahoma" w:hAnsi="Tahoma" w:cs="Tahoma"/>
                              <w:b/>
                              <w:color w:val="FFFFFF" w:themeColor="background1"/>
                              <w:sz w:val="20"/>
                              <w:szCs w:val="20"/>
                            </w:rPr>
                            <w:t>Luke 10:25-37</w:t>
                          </w:r>
                        </w:p>
                        <w:p w14:paraId="768636C6" w14:textId="77777777" w:rsidR="000811E0" w:rsidRPr="00D763F4" w:rsidRDefault="000811E0" w:rsidP="00D378C2">
                          <w:pPr>
                            <w:jc w:val="center"/>
                            <w:rPr>
                              <w:b/>
                              <w:color w:val="FFFFFF" w:themeColor="background1"/>
                            </w:rPr>
                          </w:pPr>
                          <w:r>
                            <w:rPr>
                              <w:rFonts w:ascii="Tahoma" w:hAnsi="Tahoma" w:cs="Tahoma"/>
                              <w:b/>
                              <w:color w:val="FFFFFF" w:themeColor="background1"/>
                              <w:sz w:val="20"/>
                              <w:szCs w:val="20"/>
                            </w:rPr>
                            <w:t>‘</w:t>
                          </w:r>
                          <w:r w:rsidRPr="00D763F4">
                            <w:rPr>
                              <w:rFonts w:ascii="Tahoma" w:hAnsi="Tahoma" w:cs="Tahoma"/>
                              <w:b/>
                              <w:color w:val="FFFFFF" w:themeColor="background1"/>
                              <w:sz w:val="20"/>
                              <w:szCs w:val="20"/>
                            </w:rPr>
                            <w:t>My neighbour is anyone who needs my help</w:t>
                          </w:r>
                          <w:r>
                            <w:rPr>
                              <w:rFonts w:ascii="Tahoma" w:hAnsi="Tahoma" w:cs="Tahoma"/>
                              <w:b/>
                              <w:color w:val="FFFFFF" w:themeColor="background1"/>
                              <w:sz w:val="20"/>
                              <w:szCs w:val="20"/>
                            </w:rPr>
                            <w:t>’</w:t>
                          </w:r>
                        </w:p>
                        <w:p w14:paraId="15F0306F" w14:textId="77777777" w:rsidR="000811E0" w:rsidRDefault="000811E0" w:rsidP="00D378C2">
                          <w:pPr>
                            <w:jc w:val="cente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6F6DB8E" id="_x0000_s1028" type="#_x0000_t202" style="position:absolute;margin-left:152.85pt;margin-top:27.65pt;width:186.95pt;height:58.6pt;z-index:25168998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" filled="f" stroked="f">
              <v:textbox>
                <w:txbxContent>
                  <w:p w14:paraId="2AFAE73F" w14:textId="77777777" w:rsidR="000811E0" w:rsidRPr="00D763F4" w:rsidRDefault="000811E0" w:rsidP="00D378C2">
                    <w:pPr>
                      <w:jc w:val="center"/>
                      <w:rPr>
                        <w:rFonts w:ascii="Tahoma" w:hAnsi="Tahoma" w:cs="Tahoma"/>
                        <w:b/>
                        <w:color w:val="FFFFFF" w:themeColor="background1"/>
                        <w:sz w:val="20"/>
                        <w:szCs w:val="20"/>
                      </w:rPr>
                    </w:pPr>
                    <w:r w:rsidRPr="00D763F4">
                      <w:rPr>
                        <w:rFonts w:ascii="Tahoma" w:hAnsi="Tahoma" w:cs="Tahoma"/>
                        <w:b/>
                        <w:color w:val="FFFFFF" w:themeColor="background1"/>
                        <w:sz w:val="20"/>
                        <w:szCs w:val="20"/>
                      </w:rPr>
                      <w:t>Luke 10:25-37</w:t>
                    </w:r>
                  </w:p>
                  <w:p w14:paraId="768636C6" w14:textId="77777777" w:rsidR="000811E0" w:rsidRPr="00D763F4" w:rsidRDefault="000811E0" w:rsidP="00D378C2">
                    <w:pPr>
                      <w:jc w:val="center"/>
                      <w:rPr>
                        <w:b/>
                        <w:color w:val="FFFFFF" w:themeColor="background1"/>
                      </w:rPr>
                    </w:pPr>
                    <w:r>
                      <w:rPr>
                        <w:rFonts w:ascii="Tahoma" w:hAnsi="Tahoma" w:cs="Tahoma"/>
                        <w:b/>
                        <w:color w:val="FFFFFF" w:themeColor="background1"/>
                        <w:sz w:val="20"/>
                        <w:szCs w:val="20"/>
                      </w:rPr>
                      <w:t>‘</w:t>
                    </w:r>
                    <w:r w:rsidRPr="00D763F4">
                      <w:rPr>
                        <w:rFonts w:ascii="Tahoma" w:hAnsi="Tahoma" w:cs="Tahoma"/>
                        <w:b/>
                        <w:color w:val="FFFFFF" w:themeColor="background1"/>
                        <w:sz w:val="20"/>
                        <w:szCs w:val="20"/>
                      </w:rPr>
                      <w:t>My neighbour is anyone who needs my help</w:t>
                    </w:r>
                    <w:r>
                      <w:rPr>
                        <w:rFonts w:ascii="Tahoma" w:hAnsi="Tahoma" w:cs="Tahoma"/>
                        <w:b/>
                        <w:color w:val="FFFFFF" w:themeColor="background1"/>
                        <w:sz w:val="20"/>
                        <w:szCs w:val="20"/>
                      </w:rPr>
                      <w:t>’</w:t>
                    </w:r>
                  </w:p>
                  <w:p w14:paraId="15F0306F" w14:textId="77777777" w:rsidR="000811E0" w:rsidRDefault="000811E0" w:rsidP="00D378C2">
                    <w:pPr>
                      <w:jc w:val="center"/>
                    </w:pPr>
                  </w:p>
                </w:txbxContent>
              </v:textbox>
            </v:shape>
          </w:pict>
        </mc:Fallback>
      </mc:AlternateContent>
    </w:r>
    <w:r w:rsidRPr="00D378C2">
      <w:rPr>
        <w:noProof/>
        <w:lang w:eastAsia="en-GB"/>
      </w:rPr>
      <mc:AlternateContent>
        <mc:Choice Requires="wps">
          <w:drawing>
            <wp:anchor distT="0" distB="0" distL="114300" distR="114300" simplePos="0" relativeHeight="251686912" behindDoc="0" locked="0" layoutInCell="1" allowOverlap="1" wp14:anchorId="5FEDC036" wp14:editId="3AEC1FF5">
              <wp:simplePos x="0" y="0"/>
              <wp:positionH relativeFrom="column">
                <wp:posOffset>4692650</wp:posOffset>
              </wp:positionH>
              <wp:positionV relativeFrom="paragraph">
                <wp:posOffset>554990</wp:posOffset>
              </wp:positionV>
              <wp:extent cx="1816100" cy="555625"/>
              <wp:effectExtent l="57150" t="19050" r="69850" b="1111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0" cy="555625"/>
                      </a:xfrm>
                      <a:prstGeom prst="rect">
                        <a:avLst/>
                      </a:prstGeom>
                      <a:solidFill>
                        <a:srgbClr val="C00000"/>
                      </a:solidFill>
                      <a:ln w="9525" cap="flat" cmpd="sng" algn="ctr">
                        <a:solidFill>
                          <a:srgbClr val="C00000"/>
                        </a:solidFill>
                        <a:prstDash val="solid"/>
                        <a:headEnd/>
                        <a:tailEnd/>
                      </a:ln>
                      <a:effectLst>
                        <a:outerShdw blurRad="50800" dist="38100" dir="5400000" algn="t" rotWithShape="0">
                          <a:prstClr val="black">
                            <a:alpha val="40000"/>
                          </a:prstClr>
                        </a:outerShdw>
                      </a:effectLst>
                    </wps:spPr>
                    <wps:txbx>
                      <w:txbxContent>
                        <w:p w14:paraId="0CA94870" w14:textId="77777777" w:rsidR="000811E0" w:rsidRPr="00D763F4" w:rsidRDefault="00391F27" w:rsidP="00D378C2">
                          <w:pPr>
                            <w:spacing w:after="0"/>
                            <w:rPr>
                              <w:color w:val="FFFFFF" w:themeColor="background1"/>
                            </w:rPr>
                          </w:pPr>
                          <w:hyperlink r:id="rId5" w:history="1">
                            <w:r w:rsidR="000811E0">
                              <w:rPr>
                                <w:rStyle w:val="Hyperlink"/>
                                <w:color w:val="FFFFFF" w:themeColor="background1"/>
                              </w:rPr>
                              <w:t>tfh</w:t>
                            </w:r>
                            <w:r w:rsidR="000811E0" w:rsidRPr="00D763F4">
                              <w:rPr>
                                <w:rStyle w:val="Hyperlink"/>
                                <w:color w:val="FFFFFF" w:themeColor="background1"/>
                              </w:rPr>
                              <w:t>@keevil.wilts.sch.uk</w:t>
                            </w:r>
                          </w:hyperlink>
                        </w:p>
                        <w:p w14:paraId="554CBB64" w14:textId="77777777" w:rsidR="000811E0" w:rsidRPr="00D763F4" w:rsidRDefault="00391F27" w:rsidP="00D378C2">
                          <w:pPr>
                            <w:spacing w:after="0"/>
                            <w:rPr>
                              <w:color w:val="FFFFFF" w:themeColor="background1"/>
                            </w:rPr>
                          </w:pPr>
                          <w:hyperlink r:id="rId6" w:history="1">
                            <w:r w:rsidR="000811E0" w:rsidRPr="00D763F4">
                              <w:rPr>
                                <w:rStyle w:val="Hyperlink"/>
                                <w:color w:val="FFFFFF" w:themeColor="background1"/>
                              </w:rPr>
                              <w:t>www.keevil.wilts.sch.uk</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EDC036" id="_x0000_s1029" type="#_x0000_t202" style="position:absolute;margin-left:369.5pt;margin-top:43.7pt;width:143pt;height:43.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" fillcolor="#c00000" strokecolor="#c00000">
              <v:shadow on="t" color="black" opacity="26214f" origin=",-.5" offset="0,3pt"/>
              <v:textbox>
                <w:txbxContent>
                  <w:p w14:paraId="0CA94870" w14:textId="77777777" w:rsidR="000811E0" w:rsidRPr="00D763F4" w:rsidRDefault="000811E0" w:rsidP="00D378C2">
                    <w:pPr>
                      <w:spacing w:after="0"/>
                      <w:rPr>
                        <w:color w:val="FFFFFF" w:themeColor="background1"/>
                      </w:rPr>
                    </w:pPr>
                    <w:hyperlink r:id="rId7" w:history="1">
                      <w:r>
                        <w:rPr>
                          <w:rStyle w:val="Hyperlink"/>
                          <w:color w:val="FFFFFF" w:themeColor="background1"/>
                        </w:rPr>
                        <w:t>tfh</w:t>
                      </w:r>
                      <w:r w:rsidRPr="00D763F4">
                        <w:rPr>
                          <w:rStyle w:val="Hyperlink"/>
                          <w:color w:val="FFFFFF" w:themeColor="background1"/>
                        </w:rPr>
                        <w:t>@keevil.wilts.sch.uk</w:t>
                      </w:r>
                    </w:hyperlink>
                  </w:p>
                  <w:p w14:paraId="554CBB64" w14:textId="77777777" w:rsidR="000811E0" w:rsidRPr="00D763F4" w:rsidRDefault="000811E0" w:rsidP="00D378C2">
                    <w:pPr>
                      <w:spacing w:after="0"/>
                      <w:rPr>
                        <w:color w:val="FFFFFF" w:themeColor="background1"/>
                      </w:rPr>
                    </w:pPr>
                    <w:hyperlink r:id="rId8" w:history="1">
                      <w:r w:rsidRPr="00D763F4">
                        <w:rPr>
                          <w:rStyle w:val="Hyperlink"/>
                          <w:color w:val="FFFFFF" w:themeColor="background1"/>
                        </w:rPr>
                        <w:t>www.keevil.wilts.sch.uk</w:t>
                      </w:r>
                    </w:hyperlink>
                  </w:p>
                </w:txbxContent>
              </v:textbox>
            </v:shape>
          </w:pict>
        </mc:Fallback>
      </mc:AlternateContent>
    </w:r>
    <w:r w:rsidRPr="00D378C2">
      <w:rPr>
        <w:noProof/>
        <w:lang w:eastAsia="en-GB"/>
      </w:rPr>
      <mc:AlternateContent>
        <mc:Choice Requires="wps">
          <w:drawing>
            <wp:anchor distT="0" distB="0" distL="114300" distR="114300" simplePos="0" relativeHeight="251683840" behindDoc="1" locked="0" layoutInCell="1" allowOverlap="1" wp14:anchorId="448FC8B7" wp14:editId="0F66050A">
              <wp:simplePos x="0" y="0"/>
              <wp:positionH relativeFrom="column">
                <wp:posOffset>-817055</wp:posOffset>
              </wp:positionH>
              <wp:positionV relativeFrom="paragraph">
                <wp:posOffset>-349885</wp:posOffset>
              </wp:positionV>
              <wp:extent cx="7379970" cy="1499870"/>
              <wp:effectExtent l="0" t="0" r="0" b="5080"/>
              <wp:wrapNone/>
              <wp:docPr id="2" name="Rectangle 2"/>
              <wp:cNvGraphicFramePr/>
              <a:graphic xmlns:a="http://schemas.openxmlformats.org/drawingml/2006/main">
                <a:graphicData uri="http://schemas.microsoft.com/office/word/2010/wordprocessingShape">
                  <wps:wsp>
                    <wps:cNvSpPr/>
                    <wps:spPr>
                      <a:xfrm>
                        <a:off x="0" y="0"/>
                        <a:ext cx="7379970" cy="1499870"/>
                      </a:xfrm>
                      <a:prstGeom prst="rect">
                        <a:avLst/>
                      </a:prstGeom>
                      <a:solidFill>
                        <a:srgbClr val="C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C1D0C7" id="Rectangle 2" o:spid="_x0000_s1026" style="position:absolute;margin-left:-64.35pt;margin-top:-27.55pt;width:581.1pt;height:118.1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" fillcolor="#c00000" stroked="f" strokeweight="2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CCA"/>
    <w:rsid w:val="000171A5"/>
    <w:rsid w:val="000274B5"/>
    <w:rsid w:val="00066085"/>
    <w:rsid w:val="000811E0"/>
    <w:rsid w:val="000C694E"/>
    <w:rsid w:val="000D1CD5"/>
    <w:rsid w:val="000F4423"/>
    <w:rsid w:val="00107832"/>
    <w:rsid w:val="00111923"/>
    <w:rsid w:val="00181345"/>
    <w:rsid w:val="001D5358"/>
    <w:rsid w:val="00324D1C"/>
    <w:rsid w:val="00374E34"/>
    <w:rsid w:val="00391F27"/>
    <w:rsid w:val="003D506B"/>
    <w:rsid w:val="004D4817"/>
    <w:rsid w:val="005B18A1"/>
    <w:rsid w:val="005D6A32"/>
    <w:rsid w:val="00641625"/>
    <w:rsid w:val="00657CCA"/>
    <w:rsid w:val="006C4C0F"/>
    <w:rsid w:val="00705229"/>
    <w:rsid w:val="0073642A"/>
    <w:rsid w:val="00757669"/>
    <w:rsid w:val="00794BA1"/>
    <w:rsid w:val="007E78F6"/>
    <w:rsid w:val="00835668"/>
    <w:rsid w:val="00882E11"/>
    <w:rsid w:val="0097522B"/>
    <w:rsid w:val="00A01486"/>
    <w:rsid w:val="00A5496E"/>
    <w:rsid w:val="00A97DB1"/>
    <w:rsid w:val="00AC0168"/>
    <w:rsid w:val="00B14523"/>
    <w:rsid w:val="00B84212"/>
    <w:rsid w:val="00C0487E"/>
    <w:rsid w:val="00C06F5B"/>
    <w:rsid w:val="00C3770A"/>
    <w:rsid w:val="00C4433F"/>
    <w:rsid w:val="00CF7074"/>
    <w:rsid w:val="00D36514"/>
    <w:rsid w:val="00D378C2"/>
    <w:rsid w:val="00D763F4"/>
    <w:rsid w:val="00DD6B7A"/>
    <w:rsid w:val="00E54B90"/>
    <w:rsid w:val="00E57B87"/>
    <w:rsid w:val="00E911DA"/>
    <w:rsid w:val="00F41F66"/>
    <w:rsid w:val="00F662C5"/>
    <w:rsid w:val="00FA761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2B00B1FE"/>
  <w15:docId w15:val="{F95D96D3-ABFB-4B7D-8B6F-D0BC5E3B0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57C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57C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57CC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57CC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57CC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657CC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7C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7CCA"/>
    <w:rPr>
      <w:rFonts w:ascii="Tahoma" w:hAnsi="Tahoma" w:cs="Tahoma"/>
      <w:sz w:val="16"/>
      <w:szCs w:val="16"/>
    </w:rPr>
  </w:style>
  <w:style w:type="paragraph" w:styleId="Header">
    <w:name w:val="header"/>
    <w:basedOn w:val="Normal"/>
    <w:link w:val="HeaderChar"/>
    <w:uiPriority w:val="99"/>
    <w:unhideWhenUsed/>
    <w:rsid w:val="00657C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7CCA"/>
  </w:style>
  <w:style w:type="paragraph" w:styleId="Footer">
    <w:name w:val="footer"/>
    <w:basedOn w:val="Normal"/>
    <w:link w:val="FooterChar"/>
    <w:uiPriority w:val="99"/>
    <w:unhideWhenUsed/>
    <w:rsid w:val="00657C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7CCA"/>
  </w:style>
  <w:style w:type="paragraph" w:styleId="NoSpacing">
    <w:name w:val="No Spacing"/>
    <w:uiPriority w:val="1"/>
    <w:qFormat/>
    <w:rsid w:val="00657CCA"/>
    <w:pPr>
      <w:spacing w:after="0" w:line="240" w:lineRule="auto"/>
    </w:pPr>
  </w:style>
  <w:style w:type="character" w:customStyle="1" w:styleId="Heading1Char">
    <w:name w:val="Heading 1 Char"/>
    <w:basedOn w:val="DefaultParagraphFont"/>
    <w:link w:val="Heading1"/>
    <w:uiPriority w:val="9"/>
    <w:rsid w:val="00657CC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57CC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57CC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57CC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57CC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57CCA"/>
    <w:rPr>
      <w:rFonts w:asciiTheme="majorHAnsi" w:eastAsiaTheme="majorEastAsia" w:hAnsiTheme="majorHAnsi" w:cstheme="majorBidi"/>
      <w:i/>
      <w:iCs/>
      <w:color w:val="243F60" w:themeColor="accent1" w:themeShade="7F"/>
    </w:rPr>
  </w:style>
  <w:style w:type="character" w:styleId="IntenseEmphasis">
    <w:name w:val="Intense Emphasis"/>
    <w:basedOn w:val="DefaultParagraphFont"/>
    <w:uiPriority w:val="21"/>
    <w:qFormat/>
    <w:rsid w:val="00657CCA"/>
    <w:rPr>
      <w:b/>
      <w:bCs/>
      <w:i/>
      <w:iCs/>
      <w:color w:val="4F81BD" w:themeColor="accent1"/>
    </w:rPr>
  </w:style>
  <w:style w:type="character" w:styleId="Hyperlink">
    <w:name w:val="Hyperlink"/>
    <w:basedOn w:val="DefaultParagraphFont"/>
    <w:uiPriority w:val="99"/>
    <w:unhideWhenUsed/>
    <w:rsid w:val="00657CCA"/>
    <w:rPr>
      <w:color w:val="0000FF" w:themeColor="hyperlink"/>
      <w:u w:val="single"/>
    </w:rPr>
  </w:style>
  <w:style w:type="table" w:styleId="TableGrid">
    <w:name w:val="Table Grid"/>
    <w:basedOn w:val="TableNormal"/>
    <w:uiPriority w:val="59"/>
    <w:rsid w:val="00F41F66"/>
    <w:pPr>
      <w:spacing w:after="0" w:line="240" w:lineRule="auto"/>
    </w:pPr>
    <w:rPr>
      <w:rFonts w:eastAsiaTheme="minorEastAsia"/>
      <w:sz w:val="24"/>
      <w:szCs w:val="24"/>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711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8" Type="http://schemas.openxmlformats.org/officeDocument/2006/relationships/hyperlink" Target="http://www.keevil.wilts.sch.uk" TargetMode="External"/><Relationship Id="rId3" Type="http://schemas.openxmlformats.org/officeDocument/2006/relationships/image" Target="media/image2.jpeg"/><Relationship Id="rId7" Type="http://schemas.openxmlformats.org/officeDocument/2006/relationships/hyperlink" Target="mailto:admin@keevil.wilts.sch.uk" TargetMode="External"/><Relationship Id="rId2" Type="http://schemas.openxmlformats.org/officeDocument/2006/relationships/image" Target="media/image1.png"/><Relationship Id="rId1" Type="http://schemas.openxmlformats.org/officeDocument/2006/relationships/hyperlink" Target="http://www.google.co.uk/url?sa=i&amp;rct=j&amp;q=&amp;esrc=s&amp;source=images&amp;cd=&amp;cad=rja&amp;uact=8&amp;ved=0ahUKEwjWgKuQi_DMAhUBAsAKHYdHAesQjRwIBw&amp;url=http://www.clipartpanda.com/categories/helping-hand-clipart-black-and-white&amp;psig=AFQjCNFaDtjfi_GMrxIpwY8vNvFAiQDOAA&amp;ust=1464089096867939" TargetMode="External"/><Relationship Id="rId6" Type="http://schemas.openxmlformats.org/officeDocument/2006/relationships/hyperlink" Target="http://www.keevil.wilts.sch.uk" TargetMode="External"/><Relationship Id="rId5" Type="http://schemas.openxmlformats.org/officeDocument/2006/relationships/hyperlink" Target="mailto:admin@keevil.wilts.sch.uk" TargetMode="External"/><Relationship Id="rId4" Type="http://schemas.openxmlformats.org/officeDocument/2006/relationships/image" Target="cid:947637DA-E878-436C-9EF5-00D9E549838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F4A686CE</Template>
  <TotalTime>0</TotalTime>
  <Pages>2</Pages>
  <Words>468</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 Burr</dc:creator>
  <cp:lastModifiedBy>Lindsey Hermon</cp:lastModifiedBy>
  <cp:revision>2</cp:revision>
  <cp:lastPrinted>2017-01-11T10:29:00Z</cp:lastPrinted>
  <dcterms:created xsi:type="dcterms:W3CDTF">2019-10-22T08:04:00Z</dcterms:created>
  <dcterms:modified xsi:type="dcterms:W3CDTF">2019-10-22T08:04:00Z</dcterms:modified>
</cp:coreProperties>
</file>